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01E4E" w14:textId="77777777" w:rsidR="00EA48FF" w:rsidRPr="00B55390" w:rsidRDefault="002C0448" w:rsidP="002C0448">
      <w:pPr>
        <w:spacing w:after="0"/>
        <w:ind w:left="-567"/>
        <w:jc w:val="center"/>
        <w:rPr>
          <w:rFonts w:ascii="Aptos" w:hAnsi="Aptos"/>
          <w:b/>
          <w:bCs/>
          <w:lang w:val="en-GB"/>
        </w:rPr>
      </w:pPr>
      <w:r w:rsidRPr="00F91DF2">
        <w:rPr>
          <w:noProof/>
        </w:rPr>
        <w:drawing>
          <wp:inline distT="0" distB="0" distL="0" distR="0" wp14:anchorId="4BBFF183" wp14:editId="1DA11159">
            <wp:extent cx="2523470" cy="1005200"/>
            <wp:effectExtent l="0" t="0" r="0" b="5080"/>
            <wp:docPr id="736007480" name="Paveikslėlis 14" descr="Paveikslėlis, kuriame yra tekstas, Šriftas, ekrano kopija, logotip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07480" name="Paveikslėlis 14" descr="Paveikslėlis, kuriame yra tekstas, Šriftas, ekrano kopija, logotipas&#10;&#10;Automatiškai sugeneruotas aprašy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617" cy="1024379"/>
                    </a:xfrm>
                    <a:prstGeom prst="rect">
                      <a:avLst/>
                    </a:prstGeom>
                    <a:noFill/>
                    <a:ln>
                      <a:noFill/>
                    </a:ln>
                  </pic:spPr>
                </pic:pic>
              </a:graphicData>
            </a:graphic>
          </wp:inline>
        </w:drawing>
      </w:r>
      <w:r w:rsidR="00EA48FF" w:rsidRPr="00B55390">
        <w:rPr>
          <w:rFonts w:ascii="Aptos" w:hAnsi="Aptos"/>
          <w:noProof/>
          <w:lang w:val="en-GB"/>
        </w:rPr>
        <w:drawing>
          <wp:inline distT="0" distB="0" distL="0" distR="0" wp14:anchorId="4723463E" wp14:editId="358D48C8">
            <wp:extent cx="1362710" cy="1085215"/>
            <wp:effectExtent l="0" t="0" r="0" b="0"/>
            <wp:docPr id="274517076" name="Picture 1" descr="A blue and white flag with yellow stars and a circle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517076" name="Picture 1" descr="A blue and white flag with yellow stars and a circle in the middl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710" cy="1085215"/>
                    </a:xfrm>
                    <a:prstGeom prst="rect">
                      <a:avLst/>
                    </a:prstGeom>
                  </pic:spPr>
                </pic:pic>
              </a:graphicData>
            </a:graphic>
          </wp:inline>
        </w:drawing>
      </w:r>
    </w:p>
    <w:p w14:paraId="79576E86" w14:textId="77777777" w:rsidR="002C0448" w:rsidRDefault="002C0448" w:rsidP="00CE5E63">
      <w:pPr>
        <w:spacing w:after="0"/>
        <w:jc w:val="center"/>
        <w:rPr>
          <w:rFonts w:ascii="Aptos" w:hAnsi="Aptos"/>
          <w:b/>
          <w:bCs/>
          <w:lang w:val="en-GB"/>
        </w:rPr>
      </w:pPr>
    </w:p>
    <w:p w14:paraId="2A3802DE" w14:textId="77777777" w:rsidR="00CE5E63" w:rsidRPr="00CE5E63" w:rsidRDefault="00CE5E63" w:rsidP="00CE5E63">
      <w:pPr>
        <w:spacing w:after="0"/>
        <w:jc w:val="center"/>
        <w:rPr>
          <w:rFonts w:ascii="Aptos" w:hAnsi="Aptos"/>
          <w:b/>
          <w:bCs/>
          <w:lang w:val="en-GB"/>
        </w:rPr>
      </w:pPr>
      <w:r w:rsidRPr="00CE5E63">
        <w:rPr>
          <w:rFonts w:ascii="Aptos" w:hAnsi="Aptos"/>
          <w:b/>
          <w:bCs/>
          <w:lang w:val="en-GB"/>
        </w:rPr>
        <w:t xml:space="preserve">DECLARATION OF THE MINISTERS OF JUSTICE </w:t>
      </w:r>
    </w:p>
    <w:p w14:paraId="41D2BF9D" w14:textId="77777777" w:rsidR="00CE5E63" w:rsidRPr="00CE5E63" w:rsidRDefault="00CE5E63" w:rsidP="00CE5E63">
      <w:pPr>
        <w:spacing w:after="0"/>
        <w:jc w:val="center"/>
        <w:rPr>
          <w:rFonts w:ascii="Aptos" w:hAnsi="Aptos"/>
          <w:b/>
          <w:bCs/>
          <w:lang w:val="en-GB"/>
        </w:rPr>
      </w:pPr>
      <w:r w:rsidRPr="00CE5E63">
        <w:rPr>
          <w:rFonts w:ascii="Aptos" w:hAnsi="Aptos"/>
          <w:b/>
          <w:bCs/>
          <w:lang w:val="en-GB"/>
        </w:rPr>
        <w:t>OF THE MEMBER STATES OF THE COUNCIL OF EUROPE</w:t>
      </w:r>
    </w:p>
    <w:p w14:paraId="4D0DB005" w14:textId="77777777" w:rsidR="00CE5E63" w:rsidRPr="00CE5E63" w:rsidRDefault="00CE5E63" w:rsidP="00CE5E63">
      <w:pPr>
        <w:spacing w:after="0"/>
        <w:jc w:val="center"/>
        <w:rPr>
          <w:rFonts w:ascii="Aptos" w:hAnsi="Aptos"/>
          <w:b/>
          <w:bCs/>
          <w:lang w:val="en-GB"/>
        </w:rPr>
      </w:pPr>
    </w:p>
    <w:p w14:paraId="21267C52" w14:textId="77777777" w:rsidR="00CE5E63" w:rsidRPr="00CE5E63" w:rsidRDefault="00CE5E63" w:rsidP="00CE5E63">
      <w:pPr>
        <w:spacing w:after="0"/>
        <w:jc w:val="center"/>
        <w:rPr>
          <w:rFonts w:ascii="Aptos" w:hAnsi="Aptos"/>
          <w:b/>
          <w:bCs/>
          <w:lang w:val="en-GB"/>
        </w:rPr>
      </w:pPr>
    </w:p>
    <w:p w14:paraId="5C7C1AB9" w14:textId="6404C4C6" w:rsidR="00CE5E63" w:rsidRPr="00CE5E63" w:rsidRDefault="00CE5E63" w:rsidP="00CE5E63">
      <w:pPr>
        <w:spacing w:after="0"/>
        <w:jc w:val="center"/>
        <w:rPr>
          <w:rFonts w:ascii="Aptos" w:hAnsi="Aptos"/>
          <w:b/>
          <w:bCs/>
          <w:i/>
          <w:iCs/>
          <w:lang w:val="en-GB"/>
        </w:rPr>
      </w:pPr>
      <w:proofErr w:type="gramStart"/>
      <w:r w:rsidRPr="00CE5E63">
        <w:rPr>
          <w:rFonts w:ascii="Aptos" w:hAnsi="Aptos"/>
          <w:b/>
          <w:bCs/>
          <w:lang w:val="en-GB"/>
        </w:rPr>
        <w:t>On the occasion of</w:t>
      </w:r>
      <w:proofErr w:type="gramEnd"/>
      <w:r w:rsidRPr="00CE5E63">
        <w:rPr>
          <w:rFonts w:ascii="Aptos" w:hAnsi="Aptos"/>
          <w:b/>
          <w:bCs/>
          <w:lang w:val="en-GB"/>
        </w:rPr>
        <w:t xml:space="preserve"> the Conference “</w:t>
      </w:r>
      <w:r w:rsidR="00B55390" w:rsidRPr="00B55390">
        <w:rPr>
          <w:rFonts w:ascii="Aptos" w:hAnsi="Aptos"/>
          <w:b/>
          <w:bCs/>
          <w:lang w:val="en-GB"/>
        </w:rPr>
        <w:t xml:space="preserve">Towards Accountability </w:t>
      </w:r>
      <w:r w:rsidR="002C0448" w:rsidRPr="00B55390">
        <w:rPr>
          <w:rFonts w:ascii="Aptos" w:hAnsi="Aptos"/>
          <w:b/>
          <w:bCs/>
          <w:lang w:val="en-GB"/>
        </w:rPr>
        <w:t>for</w:t>
      </w:r>
      <w:r w:rsidR="00B55390" w:rsidRPr="00B55390">
        <w:rPr>
          <w:rFonts w:ascii="Aptos" w:hAnsi="Aptos"/>
          <w:b/>
          <w:bCs/>
          <w:lang w:val="en-GB"/>
        </w:rPr>
        <w:t xml:space="preserve"> International Crimes Committed </w:t>
      </w:r>
      <w:r w:rsidR="002C0448" w:rsidRPr="00B55390">
        <w:rPr>
          <w:rFonts w:ascii="Aptos" w:hAnsi="Aptos"/>
          <w:b/>
          <w:bCs/>
          <w:lang w:val="en-GB"/>
        </w:rPr>
        <w:t>in</w:t>
      </w:r>
      <w:r w:rsidR="00B55390" w:rsidRPr="00B55390">
        <w:rPr>
          <w:rFonts w:ascii="Aptos" w:hAnsi="Aptos"/>
          <w:b/>
          <w:bCs/>
          <w:lang w:val="en-GB"/>
        </w:rPr>
        <w:t xml:space="preserve"> Ukraine</w:t>
      </w:r>
      <w:r w:rsidRPr="00CE5E63">
        <w:rPr>
          <w:rFonts w:ascii="Aptos" w:hAnsi="Aptos"/>
          <w:b/>
          <w:bCs/>
          <w:i/>
          <w:iCs/>
          <w:lang w:val="en-GB"/>
        </w:rPr>
        <w:t>”</w:t>
      </w:r>
    </w:p>
    <w:p w14:paraId="201A093F" w14:textId="77777777" w:rsidR="00CE5E63" w:rsidRPr="00B55390" w:rsidRDefault="00CE5E63" w:rsidP="00CE5E63">
      <w:pPr>
        <w:spacing w:after="0"/>
        <w:jc w:val="center"/>
        <w:rPr>
          <w:rFonts w:ascii="Aptos" w:hAnsi="Aptos"/>
          <w:b/>
          <w:bCs/>
          <w:lang w:val="en-GB"/>
        </w:rPr>
      </w:pPr>
      <w:r w:rsidRPr="00B55390">
        <w:rPr>
          <w:rFonts w:ascii="Aptos" w:hAnsi="Aptos"/>
          <w:b/>
          <w:bCs/>
          <w:lang w:val="en-GB"/>
        </w:rPr>
        <w:t>5</w:t>
      </w:r>
      <w:r w:rsidRPr="00CE5E63">
        <w:rPr>
          <w:rFonts w:ascii="Aptos" w:hAnsi="Aptos"/>
          <w:b/>
          <w:bCs/>
          <w:lang w:val="en-GB"/>
        </w:rPr>
        <w:t xml:space="preserve"> September</w:t>
      </w:r>
      <w:r w:rsidRPr="00B55390">
        <w:rPr>
          <w:rFonts w:ascii="Aptos" w:hAnsi="Aptos"/>
          <w:b/>
          <w:bCs/>
          <w:lang w:val="en-GB"/>
        </w:rPr>
        <w:t xml:space="preserve"> 2024</w:t>
      </w:r>
      <w:r w:rsidRPr="00CE5E63">
        <w:rPr>
          <w:rFonts w:ascii="Aptos" w:hAnsi="Aptos"/>
          <w:b/>
          <w:bCs/>
          <w:lang w:val="en-GB"/>
        </w:rPr>
        <w:t xml:space="preserve"> </w:t>
      </w:r>
    </w:p>
    <w:p w14:paraId="21E167CB" w14:textId="77777777" w:rsidR="00CE5E63" w:rsidRPr="00CE5E63" w:rsidRDefault="00CE5E63" w:rsidP="00CE5E63">
      <w:pPr>
        <w:spacing w:after="0"/>
        <w:jc w:val="center"/>
        <w:rPr>
          <w:rFonts w:ascii="Aptos" w:hAnsi="Aptos"/>
          <w:b/>
          <w:bCs/>
          <w:lang w:val="en-GB"/>
        </w:rPr>
      </w:pPr>
      <w:r w:rsidRPr="00B55390">
        <w:rPr>
          <w:rFonts w:ascii="Aptos" w:hAnsi="Aptos"/>
          <w:b/>
          <w:bCs/>
          <w:lang w:val="en-GB"/>
        </w:rPr>
        <w:t>Vilnius</w:t>
      </w:r>
      <w:r w:rsidRPr="00CE5E63">
        <w:rPr>
          <w:rFonts w:ascii="Aptos" w:hAnsi="Aptos"/>
          <w:b/>
          <w:bCs/>
          <w:lang w:val="en-GB"/>
        </w:rPr>
        <w:t>, L</w:t>
      </w:r>
      <w:r w:rsidRPr="00B55390">
        <w:rPr>
          <w:rFonts w:ascii="Aptos" w:hAnsi="Aptos"/>
          <w:b/>
          <w:bCs/>
          <w:lang w:val="en-GB"/>
        </w:rPr>
        <w:t>ithuania</w:t>
      </w:r>
    </w:p>
    <w:p w14:paraId="5F57892C" w14:textId="77777777" w:rsidR="00990B08" w:rsidRPr="00B55390" w:rsidRDefault="00990B08" w:rsidP="00990B08">
      <w:pPr>
        <w:spacing w:after="0"/>
        <w:jc w:val="both"/>
        <w:rPr>
          <w:rFonts w:ascii="Aptos" w:hAnsi="Aptos"/>
          <w:lang w:val="en-GB"/>
        </w:rPr>
      </w:pPr>
    </w:p>
    <w:p w14:paraId="3C364031" w14:textId="08551073" w:rsidR="00EA48FF" w:rsidRPr="002543C7" w:rsidRDefault="002543C7" w:rsidP="002543C7">
      <w:pPr>
        <w:spacing w:after="0"/>
        <w:jc w:val="both"/>
        <w:rPr>
          <w:rFonts w:ascii="Aptos" w:hAnsi="Aptos"/>
          <w:lang w:val="en-GB"/>
        </w:rPr>
      </w:pPr>
      <w:r w:rsidRPr="00DD2700">
        <w:rPr>
          <w:rFonts w:ascii="Aptos" w:hAnsi="Aptos"/>
          <w:lang w:val="en-GB"/>
        </w:rPr>
        <w:t xml:space="preserve">We, the Ministers of Justice of the </w:t>
      </w:r>
      <w:r w:rsidR="006A0BC6">
        <w:rPr>
          <w:rFonts w:ascii="Aptos" w:hAnsi="Aptos"/>
          <w:lang w:val="en-GB"/>
        </w:rPr>
        <w:t>m</w:t>
      </w:r>
      <w:r w:rsidRPr="00DD2700">
        <w:rPr>
          <w:rFonts w:ascii="Aptos" w:hAnsi="Aptos"/>
          <w:lang w:val="en-GB"/>
        </w:rPr>
        <w:t xml:space="preserve">ember States of the Council of Europe, convened in Vilnius, Lithuania, under the auspices of the Lithuanian Presidency of the Committee of Ministers of the Council of Europe, to address critical issues in international criminal justice related to </w:t>
      </w:r>
      <w:r w:rsidR="005D45F5">
        <w:rPr>
          <w:rFonts w:ascii="Aptos" w:hAnsi="Aptos"/>
          <w:lang w:val="en-GB"/>
        </w:rPr>
        <w:t xml:space="preserve">the </w:t>
      </w:r>
      <w:r w:rsidRPr="00DD2700">
        <w:rPr>
          <w:rFonts w:ascii="Aptos" w:hAnsi="Aptos"/>
          <w:lang w:val="en-GB"/>
        </w:rPr>
        <w:t xml:space="preserve">accountability for core international crimes committed in and against </w:t>
      </w:r>
      <w:proofErr w:type="gramStart"/>
      <w:r w:rsidRPr="00DD2700">
        <w:rPr>
          <w:rFonts w:ascii="Aptos" w:hAnsi="Aptos"/>
          <w:lang w:val="en-GB"/>
        </w:rPr>
        <w:t>Ukraine</w:t>
      </w:r>
      <w:r w:rsidR="006A0BC6">
        <w:rPr>
          <w:rFonts w:ascii="Aptos" w:hAnsi="Aptos"/>
          <w:lang w:val="en-GB"/>
        </w:rPr>
        <w:t>;</w:t>
      </w:r>
      <w:proofErr w:type="gramEnd"/>
    </w:p>
    <w:p w14:paraId="08495E2A" w14:textId="77777777" w:rsidR="002C0448" w:rsidRPr="00B55390" w:rsidRDefault="002C0448" w:rsidP="002C0448">
      <w:pPr>
        <w:spacing w:after="0"/>
        <w:jc w:val="both"/>
        <w:rPr>
          <w:rFonts w:ascii="Aptos" w:hAnsi="Aptos"/>
          <w:lang w:val="en-GB"/>
        </w:rPr>
      </w:pPr>
    </w:p>
    <w:p w14:paraId="01AE13E1" w14:textId="1CE153F6" w:rsidR="00EA48FF" w:rsidRPr="00DF15DB" w:rsidRDefault="00EA48FF" w:rsidP="002C0448">
      <w:pPr>
        <w:spacing w:after="0" w:line="288" w:lineRule="auto"/>
        <w:jc w:val="both"/>
        <w:rPr>
          <w:rFonts w:ascii="Aptos" w:hAnsi="Aptos"/>
          <w:lang w:val="en-GB"/>
        </w:rPr>
      </w:pPr>
      <w:r w:rsidRPr="00DF15DB">
        <w:rPr>
          <w:rFonts w:ascii="Aptos" w:hAnsi="Aptos"/>
          <w:i/>
          <w:iCs/>
          <w:lang w:val="en-GB"/>
        </w:rPr>
        <w:t>Recalling</w:t>
      </w:r>
      <w:r w:rsidR="00E06B43" w:rsidRPr="00DF15DB">
        <w:rPr>
          <w:rFonts w:ascii="Aptos" w:hAnsi="Aptos"/>
          <w:lang w:val="en-GB"/>
        </w:rPr>
        <w:t xml:space="preserve"> </w:t>
      </w:r>
      <w:r w:rsidRPr="00DF15DB">
        <w:rPr>
          <w:rFonts w:ascii="Aptos" w:hAnsi="Aptos"/>
          <w:lang w:val="en-GB"/>
        </w:rPr>
        <w:t xml:space="preserve">the fundamental principles enshrined in the Statute of the Council of Europe, particularly the protection of human rights, the rule of law, and the pursuit of </w:t>
      </w:r>
      <w:r w:rsidR="006A0BC6" w:rsidRPr="00DF15DB">
        <w:rPr>
          <w:rFonts w:ascii="Aptos" w:hAnsi="Aptos"/>
          <w:lang w:val="en-GB"/>
        </w:rPr>
        <w:t xml:space="preserve">peace through </w:t>
      </w:r>
      <w:r w:rsidRPr="00DF15DB">
        <w:rPr>
          <w:rFonts w:ascii="Aptos" w:hAnsi="Aptos"/>
          <w:lang w:val="en-GB"/>
        </w:rPr>
        <w:t>justice</w:t>
      </w:r>
      <w:r w:rsidR="006A0BC6" w:rsidRPr="00DF15DB">
        <w:rPr>
          <w:rFonts w:ascii="Aptos" w:hAnsi="Aptos"/>
          <w:lang w:val="en-GB"/>
        </w:rPr>
        <w:t xml:space="preserve"> and international </w:t>
      </w:r>
      <w:proofErr w:type="gramStart"/>
      <w:r w:rsidR="006A0BC6" w:rsidRPr="00DF15DB">
        <w:rPr>
          <w:rFonts w:ascii="Aptos" w:hAnsi="Aptos"/>
          <w:lang w:val="en-GB"/>
        </w:rPr>
        <w:t>cooperation;</w:t>
      </w:r>
      <w:proofErr w:type="gramEnd"/>
    </w:p>
    <w:p w14:paraId="0E3D4F12" w14:textId="77777777" w:rsidR="002C0448" w:rsidRPr="00DF15DB" w:rsidRDefault="002C0448" w:rsidP="002C0448">
      <w:pPr>
        <w:spacing w:after="0" w:line="288" w:lineRule="auto"/>
        <w:jc w:val="both"/>
        <w:rPr>
          <w:rFonts w:ascii="Aptos" w:hAnsi="Aptos"/>
          <w:lang w:val="en-GB"/>
        </w:rPr>
      </w:pPr>
    </w:p>
    <w:p w14:paraId="610F1F16" w14:textId="32A6D43D" w:rsidR="00906EF4" w:rsidRPr="00DF15DB" w:rsidRDefault="00906EF4" w:rsidP="002C0448">
      <w:pPr>
        <w:spacing w:after="0" w:line="288" w:lineRule="auto"/>
        <w:jc w:val="both"/>
        <w:rPr>
          <w:rFonts w:ascii="Aptos" w:hAnsi="Aptos"/>
        </w:rPr>
      </w:pPr>
      <w:r w:rsidRPr="00DF15DB">
        <w:rPr>
          <w:rFonts w:ascii="Aptos" w:hAnsi="Aptos"/>
          <w:i/>
          <w:iCs/>
          <w:lang w:val="en-GB"/>
        </w:rPr>
        <w:t>Recalling</w:t>
      </w:r>
      <w:r w:rsidR="00A01F36" w:rsidRPr="00DF15DB">
        <w:rPr>
          <w:rFonts w:ascii="Aptos" w:hAnsi="Aptos"/>
        </w:rPr>
        <w:t xml:space="preserve"> </w:t>
      </w:r>
      <w:r w:rsidR="00AC6EC5" w:rsidRPr="00DF15DB">
        <w:rPr>
          <w:rFonts w:ascii="Aptos" w:hAnsi="Aptos"/>
        </w:rPr>
        <w:t>Article 2(4) of the Charter of the United Nations, which stat</w:t>
      </w:r>
      <w:r w:rsidR="009C596D" w:rsidRPr="00DF15DB">
        <w:rPr>
          <w:rFonts w:ascii="Aptos" w:hAnsi="Aptos"/>
        </w:rPr>
        <w:t xml:space="preserve">es </w:t>
      </w:r>
      <w:r w:rsidR="00AC6EC5" w:rsidRPr="00DF15DB">
        <w:rPr>
          <w:rFonts w:ascii="Aptos" w:hAnsi="Aptos"/>
        </w:rPr>
        <w:t xml:space="preserve">that all Members shall refrain from the threat or use of force against the territorial integrity or political independence of any </w:t>
      </w:r>
      <w:r w:rsidR="005D45F5" w:rsidRPr="00DF15DB">
        <w:rPr>
          <w:rFonts w:ascii="Aptos" w:hAnsi="Aptos"/>
        </w:rPr>
        <w:t>S</w:t>
      </w:r>
      <w:r w:rsidR="00AC6EC5" w:rsidRPr="00DF15DB">
        <w:rPr>
          <w:rFonts w:ascii="Aptos" w:hAnsi="Aptos"/>
        </w:rPr>
        <w:t xml:space="preserve">tate, or in any other manner inconsistent with the Purposes of the United </w:t>
      </w:r>
      <w:proofErr w:type="gramStart"/>
      <w:r w:rsidR="00AC6EC5" w:rsidRPr="00DF15DB">
        <w:rPr>
          <w:rFonts w:ascii="Aptos" w:hAnsi="Aptos"/>
        </w:rPr>
        <w:t>Nations</w:t>
      </w:r>
      <w:r w:rsidR="006A0BC6" w:rsidRPr="00DF15DB">
        <w:rPr>
          <w:rFonts w:ascii="Aptos" w:hAnsi="Aptos"/>
        </w:rPr>
        <w:t>;</w:t>
      </w:r>
      <w:proofErr w:type="gramEnd"/>
    </w:p>
    <w:p w14:paraId="1C286CA8" w14:textId="77777777" w:rsidR="00906EF4" w:rsidRPr="00DF15DB" w:rsidRDefault="00906EF4" w:rsidP="002C0448">
      <w:pPr>
        <w:spacing w:after="0" w:line="288" w:lineRule="auto"/>
        <w:jc w:val="both"/>
        <w:rPr>
          <w:rFonts w:ascii="Aptos" w:hAnsi="Aptos"/>
          <w:lang w:val="en-GB"/>
        </w:rPr>
      </w:pPr>
    </w:p>
    <w:p w14:paraId="55DD1E74" w14:textId="4528E7C6" w:rsidR="00EA48FF" w:rsidRPr="00DF15DB" w:rsidRDefault="00EA48FF" w:rsidP="002C0448">
      <w:pPr>
        <w:spacing w:after="0" w:line="288" w:lineRule="auto"/>
        <w:jc w:val="both"/>
        <w:rPr>
          <w:rFonts w:ascii="Aptos" w:hAnsi="Aptos"/>
          <w:lang w:val="en-GB"/>
        </w:rPr>
      </w:pPr>
      <w:r w:rsidRPr="00DF15DB">
        <w:rPr>
          <w:rFonts w:ascii="Aptos" w:hAnsi="Aptos"/>
          <w:i/>
          <w:iCs/>
          <w:lang w:val="en-GB"/>
        </w:rPr>
        <w:t>Recalling</w:t>
      </w:r>
      <w:r w:rsidRPr="00DF15DB">
        <w:rPr>
          <w:rFonts w:ascii="Aptos" w:hAnsi="Aptos"/>
          <w:lang w:val="en-GB"/>
        </w:rPr>
        <w:t xml:space="preserve"> United Nations’ General Assembly Resolution ES-11/6</w:t>
      </w:r>
      <w:r w:rsidR="00034CAB" w:rsidRPr="00DF15DB">
        <w:rPr>
          <w:rFonts w:ascii="Aptos" w:hAnsi="Aptos"/>
          <w:lang w:val="en-GB"/>
        </w:rPr>
        <w:t xml:space="preserve"> (</w:t>
      </w:r>
      <w:r w:rsidR="00034CAB" w:rsidRPr="00DF15DB">
        <w:rPr>
          <w:rFonts w:ascii="Aptos" w:hAnsi="Aptos"/>
        </w:rPr>
        <w:t>2023</w:t>
      </w:r>
      <w:r w:rsidR="00034CAB" w:rsidRPr="00DF15DB">
        <w:rPr>
          <w:rFonts w:ascii="Aptos" w:hAnsi="Aptos"/>
          <w:lang w:val="en-GB"/>
        </w:rPr>
        <w:t>)</w:t>
      </w:r>
      <w:r w:rsidRPr="00DF15DB">
        <w:rPr>
          <w:rFonts w:ascii="Aptos" w:hAnsi="Aptos"/>
          <w:lang w:val="en-GB"/>
        </w:rPr>
        <w:t xml:space="preserve"> on Principles of the Charter of the United Nations underlying a comprehensive, just and lasting peace in </w:t>
      </w:r>
      <w:proofErr w:type="gramStart"/>
      <w:r w:rsidRPr="00DF15DB">
        <w:rPr>
          <w:rFonts w:ascii="Aptos" w:hAnsi="Aptos"/>
          <w:lang w:val="en-GB"/>
        </w:rPr>
        <w:t>Ukraine</w:t>
      </w:r>
      <w:r w:rsidR="006A0BC6" w:rsidRPr="00DF15DB">
        <w:rPr>
          <w:rFonts w:ascii="Aptos" w:hAnsi="Aptos"/>
          <w:lang w:val="en-GB"/>
        </w:rPr>
        <w:t>;</w:t>
      </w:r>
      <w:proofErr w:type="gramEnd"/>
    </w:p>
    <w:p w14:paraId="1EE6358A" w14:textId="77777777" w:rsidR="002C0448" w:rsidRPr="00DF15DB" w:rsidRDefault="002C0448" w:rsidP="002C0448">
      <w:pPr>
        <w:spacing w:after="0" w:line="288" w:lineRule="auto"/>
        <w:jc w:val="both"/>
        <w:rPr>
          <w:rFonts w:ascii="Aptos" w:hAnsi="Aptos"/>
          <w:lang w:val="en-GB"/>
        </w:rPr>
      </w:pPr>
    </w:p>
    <w:p w14:paraId="00A0AA1B" w14:textId="4D5078EF" w:rsidR="00EA48FF" w:rsidRPr="00DF15DB" w:rsidRDefault="00EA48FF" w:rsidP="002C0448">
      <w:pPr>
        <w:spacing w:after="0" w:line="288" w:lineRule="auto"/>
        <w:jc w:val="both"/>
        <w:rPr>
          <w:rFonts w:ascii="Aptos" w:eastAsia="Aptos" w:hAnsi="Aptos" w:cs="Aptos"/>
          <w:lang w:val="en-GB"/>
        </w:rPr>
      </w:pPr>
      <w:r w:rsidRPr="00DF15DB">
        <w:rPr>
          <w:rFonts w:ascii="Aptos" w:hAnsi="Aptos"/>
          <w:i/>
          <w:iCs/>
          <w:lang w:val="en-GB"/>
        </w:rPr>
        <w:t>Recalling</w:t>
      </w:r>
      <w:r w:rsidRPr="00DF15DB">
        <w:rPr>
          <w:rFonts w:ascii="Aptos" w:hAnsi="Aptos"/>
          <w:lang w:val="en-GB"/>
        </w:rPr>
        <w:t xml:space="preserve"> </w:t>
      </w:r>
      <w:r w:rsidR="0053699E" w:rsidRPr="00DF15DB">
        <w:rPr>
          <w:rFonts w:ascii="Aptos" w:hAnsi="Aptos"/>
          <w:lang w:val="en-GB"/>
        </w:rPr>
        <w:t xml:space="preserve">Council of Europe </w:t>
      </w:r>
      <w:r w:rsidRPr="00DF15DB">
        <w:rPr>
          <w:rFonts w:ascii="Aptos" w:hAnsi="Aptos"/>
          <w:lang w:val="en-GB"/>
        </w:rPr>
        <w:t xml:space="preserve">Parliamentary Assembly Resolution </w:t>
      </w:r>
      <w:r w:rsidRPr="00DF15DB">
        <w:rPr>
          <w:rFonts w:ascii="Aptos" w:eastAsia="Aptos" w:hAnsi="Aptos" w:cs="Aptos"/>
          <w:lang w:val="en-GB"/>
        </w:rPr>
        <w:t xml:space="preserve">2436 (2022) on </w:t>
      </w:r>
      <w:r w:rsidR="006A0BC6" w:rsidRPr="00DF15DB">
        <w:rPr>
          <w:rFonts w:ascii="Aptos" w:eastAsia="Aptos" w:hAnsi="Aptos" w:cs="Aptos"/>
          <w:lang w:val="en-GB"/>
        </w:rPr>
        <w:t>“</w:t>
      </w:r>
      <w:r w:rsidRPr="00DF15DB">
        <w:rPr>
          <w:rFonts w:ascii="Aptos" w:eastAsia="Aptos" w:hAnsi="Aptos" w:cs="Aptos"/>
          <w:lang w:val="en-GB"/>
        </w:rPr>
        <w:t>The Russian Federation’s aggression against Ukraine: ensuring accountability for serious violations of international humanitarian law and other international crimes</w:t>
      </w:r>
      <w:r w:rsidR="006A0BC6" w:rsidRPr="00DF15DB">
        <w:rPr>
          <w:rFonts w:ascii="Aptos" w:eastAsia="Aptos" w:hAnsi="Aptos" w:cs="Aptos"/>
          <w:lang w:val="en-GB"/>
        </w:rPr>
        <w:t>”</w:t>
      </w:r>
      <w:r w:rsidRPr="00DF15DB">
        <w:rPr>
          <w:rFonts w:ascii="Aptos" w:eastAsia="Aptos" w:hAnsi="Aptos" w:cs="Aptos"/>
          <w:lang w:val="en-GB"/>
        </w:rPr>
        <w:t xml:space="preserve">, and </w:t>
      </w:r>
      <w:r w:rsidR="0053699E" w:rsidRPr="00DF15DB">
        <w:rPr>
          <w:rFonts w:ascii="Aptos" w:eastAsia="Aptos" w:hAnsi="Aptos" w:cs="Aptos"/>
          <w:lang w:val="en-GB"/>
        </w:rPr>
        <w:t xml:space="preserve">Council of Europe </w:t>
      </w:r>
      <w:r w:rsidRPr="00DF15DB">
        <w:rPr>
          <w:rFonts w:ascii="Aptos" w:eastAsia="Aptos" w:hAnsi="Aptos" w:cs="Aptos"/>
          <w:lang w:val="en-GB"/>
        </w:rPr>
        <w:t xml:space="preserve">Parliamentary Assembly Resolution 2482 (2023) on </w:t>
      </w:r>
      <w:r w:rsidR="006A0BC6" w:rsidRPr="00DF15DB">
        <w:rPr>
          <w:rFonts w:ascii="Aptos" w:eastAsia="Aptos" w:hAnsi="Aptos" w:cs="Aptos"/>
          <w:lang w:val="en-GB"/>
        </w:rPr>
        <w:t>“</w:t>
      </w:r>
      <w:r w:rsidRPr="00DF15DB">
        <w:rPr>
          <w:rFonts w:ascii="Aptos" w:eastAsia="Aptos" w:hAnsi="Aptos" w:cs="Aptos"/>
          <w:lang w:val="en-GB"/>
        </w:rPr>
        <w:t>Legal and human rights aspects of the Russian Federation’s aggression against Ukraine</w:t>
      </w:r>
      <w:proofErr w:type="gramStart"/>
      <w:r w:rsidR="006A0BC6" w:rsidRPr="00DF15DB">
        <w:rPr>
          <w:rFonts w:ascii="Aptos" w:eastAsia="Aptos" w:hAnsi="Aptos" w:cs="Aptos"/>
          <w:lang w:val="en-GB"/>
        </w:rPr>
        <w:t>”;</w:t>
      </w:r>
      <w:proofErr w:type="gramEnd"/>
    </w:p>
    <w:p w14:paraId="2EAA7F6A" w14:textId="77777777" w:rsidR="002C0448" w:rsidRPr="00DF15DB" w:rsidRDefault="002C0448" w:rsidP="002C0448">
      <w:pPr>
        <w:spacing w:after="0" w:line="288" w:lineRule="auto"/>
        <w:jc w:val="both"/>
        <w:rPr>
          <w:rFonts w:ascii="Aptos" w:eastAsia="Aptos" w:hAnsi="Aptos" w:cs="Aptos"/>
          <w:lang w:val="en-GB"/>
        </w:rPr>
      </w:pPr>
    </w:p>
    <w:p w14:paraId="5DE6C26D" w14:textId="233C5925" w:rsidR="00EA48FF" w:rsidRPr="00DF15DB" w:rsidRDefault="00EA48FF" w:rsidP="002C0448">
      <w:pPr>
        <w:spacing w:after="0" w:line="288" w:lineRule="auto"/>
        <w:jc w:val="both"/>
        <w:rPr>
          <w:rFonts w:ascii="Aptos" w:hAnsi="Aptos"/>
          <w:kern w:val="0"/>
          <w:lang w:val="en-GB" w:eastAsia="lt-LT"/>
          <w14:ligatures w14:val="none"/>
        </w:rPr>
      </w:pPr>
      <w:r w:rsidRPr="00DF15DB">
        <w:rPr>
          <w:rFonts w:ascii="Aptos" w:hAnsi="Aptos"/>
          <w:i/>
          <w:iCs/>
          <w:kern w:val="0"/>
          <w:lang w:val="en-GB" w:eastAsia="lt-LT"/>
          <w14:ligatures w14:val="none"/>
        </w:rPr>
        <w:t>Rea</w:t>
      </w:r>
      <w:r w:rsidR="00DD0462" w:rsidRPr="00DF15DB">
        <w:rPr>
          <w:rFonts w:ascii="Aptos" w:hAnsi="Aptos"/>
          <w:i/>
          <w:iCs/>
          <w:kern w:val="0"/>
          <w:lang w:val="en-GB" w:eastAsia="lt-LT"/>
          <w14:ligatures w14:val="none"/>
        </w:rPr>
        <w:t>sserting</w:t>
      </w:r>
      <w:r w:rsidRPr="00DF15DB">
        <w:rPr>
          <w:rFonts w:ascii="Aptos" w:hAnsi="Aptos"/>
          <w:i/>
          <w:iCs/>
          <w:kern w:val="0"/>
          <w:lang w:val="en-GB" w:eastAsia="lt-LT"/>
          <w14:ligatures w14:val="none"/>
        </w:rPr>
        <w:t xml:space="preserve"> </w:t>
      </w:r>
      <w:r w:rsidRPr="00DF15DB">
        <w:rPr>
          <w:rFonts w:ascii="Aptos" w:hAnsi="Aptos"/>
          <w:kern w:val="0"/>
          <w:lang w:val="en-GB" w:eastAsia="lt-LT"/>
          <w14:ligatures w14:val="none"/>
        </w:rPr>
        <w:t xml:space="preserve">our steadfast commitment to justice and international law, including international human rights law and international humanitarian law, as outlined in the Reykjavik Declaration adopted at the 4th Summit of Heads of State and Government of the Council of </w:t>
      </w:r>
      <w:proofErr w:type="gramStart"/>
      <w:r w:rsidRPr="00DF15DB">
        <w:rPr>
          <w:rFonts w:ascii="Aptos" w:hAnsi="Aptos"/>
          <w:kern w:val="0"/>
          <w:lang w:val="en-GB" w:eastAsia="lt-LT"/>
          <w14:ligatures w14:val="none"/>
        </w:rPr>
        <w:t>Europe</w:t>
      </w:r>
      <w:r w:rsidR="006A0BC6" w:rsidRPr="00DF15DB">
        <w:rPr>
          <w:rFonts w:ascii="Aptos" w:hAnsi="Aptos"/>
          <w:kern w:val="0"/>
          <w:lang w:val="en-GB" w:eastAsia="lt-LT"/>
          <w14:ligatures w14:val="none"/>
        </w:rPr>
        <w:t>;</w:t>
      </w:r>
      <w:proofErr w:type="gramEnd"/>
    </w:p>
    <w:p w14:paraId="78BDA86C" w14:textId="77777777" w:rsidR="002C0448" w:rsidRPr="00DF15DB" w:rsidRDefault="002C0448" w:rsidP="002C0448">
      <w:pPr>
        <w:spacing w:after="0" w:line="288" w:lineRule="auto"/>
        <w:jc w:val="both"/>
        <w:rPr>
          <w:rFonts w:ascii="Aptos" w:hAnsi="Aptos"/>
          <w:kern w:val="0"/>
          <w:lang w:val="en-GB" w:eastAsia="lt-LT"/>
          <w14:ligatures w14:val="none"/>
        </w:rPr>
      </w:pPr>
    </w:p>
    <w:p w14:paraId="1EF33112" w14:textId="2EFD3A94" w:rsidR="00EA48FF" w:rsidRPr="00DF15DB" w:rsidRDefault="00EA48FF" w:rsidP="002C0448">
      <w:pPr>
        <w:spacing w:after="0" w:line="288" w:lineRule="auto"/>
        <w:jc w:val="both"/>
        <w:rPr>
          <w:rFonts w:ascii="Aptos" w:hAnsi="Aptos"/>
          <w:lang w:val="en-GB"/>
        </w:rPr>
      </w:pPr>
      <w:r w:rsidRPr="00DF15DB">
        <w:rPr>
          <w:rFonts w:ascii="Aptos" w:hAnsi="Aptos"/>
          <w:i/>
          <w:iCs/>
          <w:lang w:val="en-GB"/>
        </w:rPr>
        <w:lastRenderedPageBreak/>
        <w:t xml:space="preserve">Recalling </w:t>
      </w:r>
      <w:r w:rsidR="002543C7" w:rsidRPr="00DF15DB">
        <w:rPr>
          <w:rFonts w:ascii="Aptos" w:hAnsi="Aptos"/>
          <w:lang w:val="en-GB"/>
        </w:rPr>
        <w:t xml:space="preserve">the </w:t>
      </w:r>
      <w:r w:rsidR="006A0BC6" w:rsidRPr="00DF15DB">
        <w:rPr>
          <w:rFonts w:ascii="Aptos" w:hAnsi="Aptos"/>
          <w:lang w:val="en-GB"/>
        </w:rPr>
        <w:t xml:space="preserve">arrest </w:t>
      </w:r>
      <w:r w:rsidR="002543C7" w:rsidRPr="00DF15DB">
        <w:rPr>
          <w:rFonts w:ascii="Aptos" w:hAnsi="Aptos"/>
          <w:lang w:val="en-GB"/>
        </w:rPr>
        <w:t>w</w:t>
      </w:r>
      <w:r w:rsidRPr="00DF15DB">
        <w:rPr>
          <w:rFonts w:ascii="Aptos" w:hAnsi="Aptos"/>
          <w:lang w:val="en-GB"/>
        </w:rPr>
        <w:t>arrants issued by the International Criminal Court in the context of the situation in Ukraine for Mr Vladimir Vladimirovich Putin</w:t>
      </w:r>
      <w:r w:rsidR="00B85BA3" w:rsidRPr="00DF15DB">
        <w:rPr>
          <w:rFonts w:ascii="Aptos" w:hAnsi="Aptos"/>
          <w:lang w:val="en-GB"/>
        </w:rPr>
        <w:t>,</w:t>
      </w:r>
      <w:r w:rsidRPr="00DF15DB">
        <w:rPr>
          <w:rFonts w:ascii="Aptos" w:hAnsi="Aptos"/>
          <w:lang w:val="en-GB"/>
        </w:rPr>
        <w:t xml:space="preserve"> Ms Maria </w:t>
      </w:r>
      <w:proofErr w:type="spellStart"/>
      <w:r w:rsidRPr="00DF15DB">
        <w:rPr>
          <w:rFonts w:ascii="Aptos" w:hAnsi="Aptos"/>
          <w:lang w:val="en-GB"/>
        </w:rPr>
        <w:t>Alekseyevna</w:t>
      </w:r>
      <w:proofErr w:type="spellEnd"/>
      <w:r w:rsidRPr="00DF15DB">
        <w:rPr>
          <w:rFonts w:ascii="Aptos" w:hAnsi="Aptos"/>
          <w:lang w:val="en-GB"/>
        </w:rPr>
        <w:t xml:space="preserve"> </w:t>
      </w:r>
      <w:proofErr w:type="spellStart"/>
      <w:r w:rsidRPr="00DF15DB">
        <w:rPr>
          <w:rFonts w:ascii="Aptos" w:hAnsi="Aptos"/>
          <w:lang w:val="en-GB"/>
        </w:rPr>
        <w:t>Lvova</w:t>
      </w:r>
      <w:proofErr w:type="spellEnd"/>
      <w:r w:rsidRPr="00DF15DB">
        <w:rPr>
          <w:rFonts w:ascii="Aptos" w:hAnsi="Aptos"/>
          <w:lang w:val="en-GB"/>
        </w:rPr>
        <w:t>-Belova</w:t>
      </w:r>
      <w:r w:rsidR="00346EFB" w:rsidRPr="00DF15DB">
        <w:rPr>
          <w:rFonts w:ascii="Aptos" w:hAnsi="Aptos"/>
          <w:lang w:val="en-GB"/>
        </w:rPr>
        <w:t xml:space="preserve">, Mr Sergei Ivanovich </w:t>
      </w:r>
      <w:proofErr w:type="spellStart"/>
      <w:r w:rsidR="00346EFB" w:rsidRPr="00DF15DB">
        <w:rPr>
          <w:rFonts w:ascii="Aptos" w:hAnsi="Aptos"/>
          <w:lang w:val="en-GB"/>
        </w:rPr>
        <w:t>Kobylash</w:t>
      </w:r>
      <w:proofErr w:type="spellEnd"/>
      <w:r w:rsidR="00346EFB" w:rsidRPr="00DF15DB">
        <w:rPr>
          <w:rFonts w:ascii="Aptos" w:hAnsi="Aptos"/>
          <w:lang w:val="en-GB"/>
        </w:rPr>
        <w:t xml:space="preserve"> and Mr Viktor Nikolayevich Sokolov</w:t>
      </w:r>
      <w:r w:rsidRPr="00DF15DB">
        <w:rPr>
          <w:rFonts w:ascii="Aptos" w:hAnsi="Aptos"/>
          <w:lang w:val="en-GB"/>
        </w:rPr>
        <w:t xml:space="preserve"> for their alleged responsibility for war crime</w:t>
      </w:r>
      <w:r w:rsidR="002508B2" w:rsidRPr="00DF15DB">
        <w:rPr>
          <w:rFonts w:ascii="Aptos" w:hAnsi="Aptos"/>
          <w:lang w:val="en-GB"/>
        </w:rPr>
        <w:t>s and crimes against humanity</w:t>
      </w:r>
      <w:r w:rsidRPr="00DF15DB">
        <w:rPr>
          <w:rFonts w:ascii="Aptos" w:hAnsi="Aptos"/>
          <w:lang w:val="en-GB"/>
        </w:rPr>
        <w:t xml:space="preserve"> under the Rome Statute</w:t>
      </w:r>
      <w:r w:rsidR="007D6F75" w:rsidRPr="00DF15DB">
        <w:rPr>
          <w:rFonts w:ascii="Aptos" w:hAnsi="Aptos"/>
          <w:lang w:val="en-GB"/>
        </w:rPr>
        <w:t xml:space="preserve"> committed in </w:t>
      </w:r>
      <w:proofErr w:type="gramStart"/>
      <w:r w:rsidR="007D6F75" w:rsidRPr="00DF15DB">
        <w:rPr>
          <w:rFonts w:ascii="Aptos" w:hAnsi="Aptos"/>
          <w:lang w:val="en-GB"/>
        </w:rPr>
        <w:t>Ukraine</w:t>
      </w:r>
      <w:r w:rsidR="006A0BC6" w:rsidRPr="00DF15DB">
        <w:rPr>
          <w:rFonts w:ascii="Aptos" w:hAnsi="Aptos"/>
          <w:lang w:val="en-GB"/>
        </w:rPr>
        <w:t>;</w:t>
      </w:r>
      <w:proofErr w:type="gramEnd"/>
    </w:p>
    <w:p w14:paraId="72AE4080" w14:textId="77777777" w:rsidR="00297D55" w:rsidRPr="00DF15DB" w:rsidRDefault="00297D55" w:rsidP="00E25FDB">
      <w:pPr>
        <w:spacing w:after="0" w:line="288" w:lineRule="auto"/>
        <w:jc w:val="both"/>
        <w:rPr>
          <w:rFonts w:ascii="Aptos" w:hAnsi="Aptos"/>
          <w:lang w:val="en-GB"/>
        </w:rPr>
      </w:pPr>
    </w:p>
    <w:p w14:paraId="7A6910C0" w14:textId="3D024DFF" w:rsidR="007958DD" w:rsidRPr="00DF15DB" w:rsidRDefault="00EA48FF" w:rsidP="007958DD">
      <w:pPr>
        <w:spacing w:after="0" w:line="288" w:lineRule="auto"/>
        <w:jc w:val="both"/>
        <w:rPr>
          <w:rFonts w:ascii="Aptos" w:eastAsia="Times New Roman" w:hAnsi="Aptos" w:cs="Open Sans"/>
          <w:lang w:val="en-GB" w:eastAsia="lt-LT"/>
        </w:rPr>
      </w:pPr>
      <w:r w:rsidRPr="00DF15DB">
        <w:rPr>
          <w:rFonts w:ascii="Aptos" w:eastAsia="Times New Roman" w:hAnsi="Aptos" w:cs="Open Sans"/>
          <w:i/>
          <w:iCs/>
          <w:kern w:val="0"/>
          <w:lang w:val="en-GB" w:eastAsia="lt-LT"/>
          <w14:ligatures w14:val="none"/>
        </w:rPr>
        <w:t>Referring</w:t>
      </w:r>
      <w:r w:rsidRPr="00DF15DB">
        <w:rPr>
          <w:rFonts w:ascii="Aptos" w:eastAsia="Times New Roman" w:hAnsi="Aptos" w:cs="Open Sans"/>
          <w:kern w:val="0"/>
          <w:lang w:val="en-GB" w:eastAsia="lt-LT"/>
          <w14:ligatures w14:val="none"/>
        </w:rPr>
        <w:t xml:space="preserve"> to the decisions of the Council of Europe Ministers' Deputies adopted at the</w:t>
      </w:r>
      <w:r w:rsidR="006A0BC6" w:rsidRPr="00DF15DB">
        <w:rPr>
          <w:rFonts w:ascii="Aptos" w:eastAsia="Times New Roman" w:hAnsi="Aptos" w:cs="Open Sans"/>
          <w:kern w:val="0"/>
          <w:lang w:val="en-GB" w:eastAsia="lt-LT"/>
          <w14:ligatures w14:val="none"/>
        </w:rPr>
        <w:t>ir</w:t>
      </w:r>
      <w:r w:rsidRPr="00DF15DB">
        <w:rPr>
          <w:rFonts w:ascii="Aptos" w:eastAsia="Times New Roman" w:hAnsi="Aptos" w:cs="Open Sans"/>
          <w:kern w:val="0"/>
          <w:lang w:val="en-GB" w:eastAsia="lt-LT"/>
          <w14:ligatures w14:val="none"/>
        </w:rPr>
        <w:t xml:space="preserve"> 1497th meeting on 30 April 2024</w:t>
      </w:r>
      <w:r w:rsidRPr="00DF15DB">
        <w:rPr>
          <w:rFonts w:ascii="Aptos" w:eastAsia="Times New Roman" w:hAnsi="Aptos" w:cs="Open Sans"/>
          <w:lang w:val="en-GB" w:eastAsia="lt-LT"/>
        </w:rPr>
        <w:t xml:space="preserve"> to authori</w:t>
      </w:r>
      <w:r w:rsidR="006A0BC6" w:rsidRPr="00DF15DB">
        <w:rPr>
          <w:rFonts w:ascii="Aptos" w:eastAsia="Times New Roman" w:hAnsi="Aptos" w:cs="Open Sans"/>
          <w:lang w:val="en-GB" w:eastAsia="lt-LT"/>
        </w:rPr>
        <w:t>s</w:t>
      </w:r>
      <w:r w:rsidRPr="00DF15DB">
        <w:rPr>
          <w:rFonts w:ascii="Aptos" w:eastAsia="Times New Roman" w:hAnsi="Aptos" w:cs="Open Sans"/>
          <w:lang w:val="en-GB" w:eastAsia="lt-LT"/>
        </w:rPr>
        <w:t>e the Secretary General to prepare any necessary documents to contribute to consultations within the Core Group</w:t>
      </w:r>
      <w:r w:rsidR="000C6B07" w:rsidRPr="00DF15DB">
        <w:t xml:space="preserve"> </w:t>
      </w:r>
      <w:r w:rsidR="007958DD" w:rsidRPr="00DF15DB">
        <w:rPr>
          <w:rFonts w:ascii="Aptos" w:eastAsia="Times New Roman" w:hAnsi="Aptos" w:cs="Open Sans"/>
          <w:lang w:val="en-GB" w:eastAsia="lt-LT"/>
        </w:rPr>
        <w:t xml:space="preserve">on a possible draft Agreement between the Council of Europe and the Government of Ukraine on the Establishment of a Special Tribunal for the Crime of Aggression of the Russian Federation against Ukraine, including its Statute, and on a possible draft </w:t>
      </w:r>
      <w:r w:rsidR="00AD273B" w:rsidRPr="00DF15DB">
        <w:rPr>
          <w:rFonts w:ascii="Aptos" w:eastAsia="Times New Roman" w:hAnsi="Aptos" w:cs="Open Sans"/>
          <w:lang w:val="en-GB" w:eastAsia="lt-LT"/>
        </w:rPr>
        <w:t>E</w:t>
      </w:r>
      <w:r w:rsidR="007958DD" w:rsidRPr="00DF15DB">
        <w:rPr>
          <w:rFonts w:ascii="Aptos" w:eastAsia="Times New Roman" w:hAnsi="Aptos" w:cs="Open Sans"/>
          <w:lang w:val="en-GB" w:eastAsia="lt-LT"/>
        </w:rPr>
        <w:t xml:space="preserve">nlarged </w:t>
      </w:r>
      <w:r w:rsidR="00AD273B" w:rsidRPr="00DF15DB">
        <w:rPr>
          <w:rFonts w:ascii="Aptos" w:eastAsia="Times New Roman" w:hAnsi="Aptos" w:cs="Open Sans"/>
          <w:lang w:val="en-GB" w:eastAsia="lt-LT"/>
        </w:rPr>
        <w:t>P</w:t>
      </w:r>
      <w:r w:rsidR="007958DD" w:rsidRPr="00DF15DB">
        <w:rPr>
          <w:rFonts w:ascii="Aptos" w:eastAsia="Times New Roman" w:hAnsi="Aptos" w:cs="Open Sans"/>
          <w:lang w:val="en-GB" w:eastAsia="lt-LT"/>
        </w:rPr>
        <w:t xml:space="preserve">artial </w:t>
      </w:r>
      <w:r w:rsidR="00AD273B" w:rsidRPr="00DF15DB">
        <w:rPr>
          <w:rFonts w:ascii="Aptos" w:eastAsia="Times New Roman" w:hAnsi="Aptos" w:cs="Open Sans"/>
          <w:lang w:val="en-GB" w:eastAsia="lt-LT"/>
        </w:rPr>
        <w:t>A</w:t>
      </w:r>
      <w:r w:rsidR="007958DD" w:rsidRPr="00DF15DB">
        <w:rPr>
          <w:rFonts w:ascii="Aptos" w:eastAsia="Times New Roman" w:hAnsi="Aptos" w:cs="Open Sans"/>
          <w:lang w:val="en-GB" w:eastAsia="lt-LT"/>
        </w:rPr>
        <w:t>greement governing the modalities of support to such a Tribunal, its financing and other administrative matters;</w:t>
      </w:r>
    </w:p>
    <w:p w14:paraId="563E2887" w14:textId="77777777" w:rsidR="00AF56D8" w:rsidRPr="00DF15DB" w:rsidRDefault="00AF56D8" w:rsidP="007958DD">
      <w:pPr>
        <w:spacing w:after="0" w:line="288" w:lineRule="auto"/>
        <w:jc w:val="both"/>
        <w:rPr>
          <w:rFonts w:ascii="Aptos" w:eastAsia="Times New Roman" w:hAnsi="Aptos" w:cs="Open Sans"/>
          <w:lang w:val="en-GB" w:eastAsia="lt-LT"/>
        </w:rPr>
      </w:pPr>
    </w:p>
    <w:p w14:paraId="6208E2A1" w14:textId="67DB3E54" w:rsidR="00AF56D8" w:rsidRPr="00DF15DB" w:rsidRDefault="00AF56D8" w:rsidP="007958DD">
      <w:pPr>
        <w:spacing w:after="0" w:line="288" w:lineRule="auto"/>
        <w:jc w:val="both"/>
        <w:rPr>
          <w:rFonts w:ascii="Aptos" w:eastAsia="Times New Roman" w:hAnsi="Aptos" w:cs="Open Sans"/>
          <w:lang w:val="en-GB" w:eastAsia="lt-LT"/>
        </w:rPr>
      </w:pPr>
      <w:r w:rsidRPr="00DF15DB">
        <w:rPr>
          <w:rFonts w:ascii="Aptos" w:eastAsia="Times New Roman" w:hAnsi="Aptos" w:cs="Open Sans"/>
          <w:i/>
          <w:iCs/>
          <w:lang w:val="en-GB" w:eastAsia="lt-LT"/>
        </w:rPr>
        <w:t>Recalling</w:t>
      </w:r>
      <w:r w:rsidR="000F10FE" w:rsidRPr="00DF15DB">
        <w:rPr>
          <w:rFonts w:ascii="Aptos" w:eastAsia="Times New Roman" w:hAnsi="Aptos" w:cs="Open Sans"/>
          <w:lang w:val="en-GB" w:eastAsia="lt-LT"/>
        </w:rPr>
        <w:t xml:space="preserve"> the establishment of the Register of Damage Caused by the Aggression of the Russian Federation against Ukraine by the </w:t>
      </w:r>
      <w:r w:rsidR="001B7CBA" w:rsidRPr="00DF15DB">
        <w:rPr>
          <w:rFonts w:ascii="Aptos" w:eastAsia="Times New Roman" w:hAnsi="Aptos" w:cs="Open Sans"/>
          <w:lang w:val="en-GB" w:eastAsia="lt-LT"/>
        </w:rPr>
        <w:t>4</w:t>
      </w:r>
      <w:r w:rsidR="000F10FE" w:rsidRPr="00DF15DB">
        <w:rPr>
          <w:rFonts w:ascii="Aptos" w:eastAsia="Times New Roman" w:hAnsi="Aptos" w:cs="Open Sans"/>
          <w:lang w:val="en-GB" w:eastAsia="lt-LT"/>
        </w:rPr>
        <w:t xml:space="preserve">th Council of Europe Summit of Heads of State and Government in Reykjavik on </w:t>
      </w:r>
      <w:r w:rsidR="001B7CBA" w:rsidRPr="00DF15DB">
        <w:rPr>
          <w:rFonts w:ascii="Aptos" w:eastAsia="Times New Roman" w:hAnsi="Aptos" w:cs="Open Sans"/>
          <w:lang w:val="en-GB" w:eastAsia="lt-LT"/>
        </w:rPr>
        <w:t xml:space="preserve">17 </w:t>
      </w:r>
      <w:r w:rsidR="000F10FE" w:rsidRPr="00DF15DB">
        <w:rPr>
          <w:rFonts w:ascii="Aptos" w:eastAsia="Times New Roman" w:hAnsi="Aptos" w:cs="Open Sans"/>
          <w:lang w:val="en-GB" w:eastAsia="lt-LT"/>
        </w:rPr>
        <w:t>May 2023</w:t>
      </w:r>
      <w:r w:rsidR="001B7CBA" w:rsidRPr="00DF15DB">
        <w:rPr>
          <w:rFonts w:ascii="Aptos" w:eastAsia="Times New Roman" w:hAnsi="Aptos" w:cs="Open Sans"/>
          <w:lang w:val="en-GB" w:eastAsia="lt-LT"/>
        </w:rPr>
        <w:t>,</w:t>
      </w:r>
      <w:r w:rsidR="000F10FE" w:rsidRPr="00DF15DB">
        <w:rPr>
          <w:rFonts w:ascii="Aptos" w:eastAsia="Times New Roman" w:hAnsi="Aptos" w:cs="Open Sans"/>
          <w:lang w:val="en-GB" w:eastAsia="lt-LT"/>
        </w:rPr>
        <w:t xml:space="preserve"> as well as the </w:t>
      </w:r>
      <w:r w:rsidR="001B7CBA" w:rsidRPr="00DF15DB">
        <w:rPr>
          <w:rFonts w:ascii="Aptos" w:eastAsia="Times New Roman" w:hAnsi="Aptos" w:cs="Open Sans"/>
          <w:lang w:val="en-GB" w:eastAsia="lt-LT"/>
        </w:rPr>
        <w:t xml:space="preserve">Declaration of </w:t>
      </w:r>
      <w:r w:rsidR="000F10FE" w:rsidRPr="00DF15DB">
        <w:rPr>
          <w:rFonts w:ascii="Aptos" w:eastAsia="Times New Roman" w:hAnsi="Aptos" w:cs="Open Sans"/>
          <w:lang w:val="en-GB" w:eastAsia="lt-LT"/>
        </w:rPr>
        <w:t xml:space="preserve">the Informal Conference of the Council of Europe’s Ministers of Justice on </w:t>
      </w:r>
      <w:r w:rsidR="001B7CBA" w:rsidRPr="00DF15DB">
        <w:rPr>
          <w:rFonts w:ascii="Aptos" w:eastAsia="Times New Roman" w:hAnsi="Aptos" w:cs="Open Sans"/>
          <w:lang w:val="en-GB" w:eastAsia="lt-LT"/>
        </w:rPr>
        <w:t xml:space="preserve">11 </w:t>
      </w:r>
      <w:r w:rsidR="000F10FE" w:rsidRPr="00DF15DB">
        <w:rPr>
          <w:rFonts w:ascii="Aptos" w:eastAsia="Times New Roman" w:hAnsi="Aptos" w:cs="Open Sans"/>
          <w:lang w:val="en-GB" w:eastAsia="lt-LT"/>
        </w:rPr>
        <w:t>September 2023, in Riga, Latvia</w:t>
      </w:r>
      <w:r w:rsidR="001B7CBA" w:rsidRPr="00DF15DB">
        <w:rPr>
          <w:rFonts w:ascii="Aptos" w:eastAsia="Times New Roman" w:hAnsi="Aptos" w:cs="Open Sans"/>
          <w:lang w:val="en-GB" w:eastAsia="lt-LT"/>
        </w:rPr>
        <w:t xml:space="preserve">, </w:t>
      </w:r>
      <w:r w:rsidR="001B7CBA" w:rsidRPr="00DF15DB">
        <w:rPr>
          <w:rStyle w:val="Grietas"/>
          <w:b w:val="0"/>
          <w:bCs w:val="0"/>
          <w:color w:val="000000"/>
        </w:rPr>
        <w:t>on the occasion of the Conference “</w:t>
      </w:r>
      <w:r w:rsidR="001B7CBA" w:rsidRPr="00DF15DB">
        <w:rPr>
          <w:rStyle w:val="Emfaz"/>
          <w:iCs w:val="0"/>
          <w:color w:val="000000"/>
        </w:rPr>
        <w:t>On the Path to Justice for Ukraine: Advancing Accountability, Reuniting Children with Their Families, and Supporting the Resilience of its Justice System”</w:t>
      </w:r>
      <w:r w:rsidR="000F10FE" w:rsidRPr="00DF15DB">
        <w:rPr>
          <w:rFonts w:ascii="Aptos" w:eastAsia="Times New Roman" w:hAnsi="Aptos" w:cs="Open Sans"/>
          <w:lang w:val="en-GB" w:eastAsia="lt-LT"/>
        </w:rPr>
        <w:t>;</w:t>
      </w:r>
    </w:p>
    <w:p w14:paraId="29C3037C" w14:textId="77777777" w:rsidR="002C0448" w:rsidRPr="00DF15DB" w:rsidRDefault="002C0448" w:rsidP="002C0448">
      <w:pPr>
        <w:spacing w:after="0" w:line="288" w:lineRule="auto"/>
        <w:jc w:val="both"/>
        <w:rPr>
          <w:rFonts w:ascii="Aptos" w:eastAsia="Times New Roman" w:hAnsi="Aptos" w:cs="Open Sans"/>
          <w:kern w:val="0"/>
          <w:lang w:val="en-GB" w:eastAsia="lt-LT"/>
          <w14:ligatures w14:val="none"/>
        </w:rPr>
      </w:pPr>
    </w:p>
    <w:p w14:paraId="39697EEB" w14:textId="333B5B0F" w:rsidR="00E0156F" w:rsidRPr="00DF15DB" w:rsidRDefault="00B55390" w:rsidP="002C0448">
      <w:pPr>
        <w:spacing w:after="0"/>
        <w:jc w:val="both"/>
        <w:rPr>
          <w:rFonts w:ascii="Aptos" w:hAnsi="Aptos"/>
          <w:lang w:val="en-GB"/>
        </w:rPr>
      </w:pPr>
      <w:r w:rsidRPr="00DF15DB">
        <w:rPr>
          <w:rFonts w:ascii="Aptos" w:hAnsi="Aptos"/>
          <w:i/>
          <w:iCs/>
          <w:lang w:val="en-GB"/>
        </w:rPr>
        <w:t>Reaffirming</w:t>
      </w:r>
      <w:r w:rsidRPr="00DF15DB">
        <w:rPr>
          <w:rFonts w:ascii="Aptos" w:hAnsi="Aptos"/>
          <w:lang w:val="en-GB"/>
        </w:rPr>
        <w:t xml:space="preserve"> our unwavering </w:t>
      </w:r>
      <w:r w:rsidR="00227DD1" w:rsidRPr="00DF15DB">
        <w:rPr>
          <w:rFonts w:ascii="Aptos" w:hAnsi="Aptos"/>
          <w:lang w:val="en-GB"/>
        </w:rPr>
        <w:t xml:space="preserve">dedication </w:t>
      </w:r>
      <w:r w:rsidRPr="00DF15DB">
        <w:rPr>
          <w:rFonts w:ascii="Aptos" w:hAnsi="Aptos"/>
          <w:lang w:val="en-GB"/>
        </w:rPr>
        <w:t xml:space="preserve">to </w:t>
      </w:r>
      <w:r w:rsidR="00E0156F" w:rsidRPr="00DF15DB">
        <w:rPr>
          <w:rFonts w:ascii="Aptos" w:hAnsi="Aptos"/>
          <w:lang w:val="en-GB"/>
        </w:rPr>
        <w:t>the rule of law</w:t>
      </w:r>
      <w:r w:rsidRPr="00DF15DB">
        <w:rPr>
          <w:rFonts w:ascii="Aptos" w:hAnsi="Aptos"/>
          <w:lang w:val="en-GB"/>
        </w:rPr>
        <w:t xml:space="preserve">, particularly in the face of </w:t>
      </w:r>
      <w:r w:rsidR="0053699E" w:rsidRPr="00DF15DB">
        <w:rPr>
          <w:rFonts w:ascii="Aptos" w:hAnsi="Aptos"/>
          <w:lang w:val="en-GB"/>
        </w:rPr>
        <w:t xml:space="preserve">the </w:t>
      </w:r>
      <w:r w:rsidR="00E0156F" w:rsidRPr="00DF15DB">
        <w:rPr>
          <w:rFonts w:ascii="Aptos" w:hAnsi="Aptos"/>
          <w:lang w:val="en-GB"/>
        </w:rPr>
        <w:t>blatant</w:t>
      </w:r>
      <w:r w:rsidR="0053699E" w:rsidRPr="00DF15DB">
        <w:rPr>
          <w:rFonts w:ascii="Aptos" w:hAnsi="Aptos"/>
          <w:lang w:val="en-GB"/>
        </w:rPr>
        <w:t xml:space="preserve"> and widespread</w:t>
      </w:r>
      <w:r w:rsidR="00E0156F" w:rsidRPr="00DF15DB">
        <w:rPr>
          <w:rFonts w:ascii="Aptos" w:hAnsi="Aptos"/>
          <w:lang w:val="en-GB"/>
        </w:rPr>
        <w:t xml:space="preserve"> </w:t>
      </w:r>
      <w:r w:rsidR="0053699E" w:rsidRPr="00DF15DB">
        <w:rPr>
          <w:rFonts w:ascii="Aptos" w:hAnsi="Aptos"/>
          <w:lang w:val="en-GB"/>
        </w:rPr>
        <w:t xml:space="preserve">commission </w:t>
      </w:r>
      <w:r w:rsidR="00E0156F" w:rsidRPr="00DF15DB">
        <w:rPr>
          <w:rFonts w:ascii="Aptos" w:hAnsi="Aptos"/>
          <w:lang w:val="en-GB"/>
        </w:rPr>
        <w:t>of international crimes against and</w:t>
      </w:r>
      <w:r w:rsidRPr="00DF15DB">
        <w:rPr>
          <w:rFonts w:ascii="Aptos" w:hAnsi="Aptos"/>
          <w:lang w:val="en-GB"/>
        </w:rPr>
        <w:t xml:space="preserve"> in </w:t>
      </w:r>
      <w:proofErr w:type="gramStart"/>
      <w:r w:rsidRPr="00DF15DB">
        <w:rPr>
          <w:rFonts w:ascii="Aptos" w:hAnsi="Aptos"/>
          <w:lang w:val="en-GB"/>
        </w:rPr>
        <w:t>Ukraine</w:t>
      </w:r>
      <w:r w:rsidR="006A0BC6" w:rsidRPr="00DF15DB">
        <w:rPr>
          <w:rFonts w:ascii="Aptos" w:hAnsi="Aptos"/>
          <w:lang w:val="en-GB"/>
        </w:rPr>
        <w:t>;</w:t>
      </w:r>
      <w:proofErr w:type="gramEnd"/>
    </w:p>
    <w:p w14:paraId="1F36D32B" w14:textId="77777777" w:rsidR="00E0156F" w:rsidRPr="00DF15DB" w:rsidRDefault="00E0156F" w:rsidP="002C0448">
      <w:pPr>
        <w:spacing w:after="0"/>
        <w:jc w:val="both"/>
        <w:rPr>
          <w:rFonts w:ascii="Aptos" w:hAnsi="Aptos"/>
          <w:lang w:val="en-GB"/>
        </w:rPr>
      </w:pPr>
    </w:p>
    <w:p w14:paraId="154FCB47" w14:textId="0204C64A" w:rsidR="002543C7" w:rsidRPr="00DF15DB" w:rsidRDefault="00E0156F" w:rsidP="002C0448">
      <w:pPr>
        <w:spacing w:after="0"/>
        <w:jc w:val="both"/>
        <w:rPr>
          <w:rFonts w:ascii="Aptos" w:hAnsi="Aptos"/>
          <w:lang w:val="en-GB"/>
        </w:rPr>
      </w:pPr>
      <w:r w:rsidRPr="00DF15DB">
        <w:rPr>
          <w:rFonts w:ascii="Aptos" w:hAnsi="Aptos"/>
          <w:i/>
          <w:iCs/>
          <w:lang w:val="en-GB"/>
        </w:rPr>
        <w:t>R</w:t>
      </w:r>
      <w:r w:rsidR="00B55390" w:rsidRPr="00DF15DB">
        <w:rPr>
          <w:rFonts w:ascii="Aptos" w:hAnsi="Aptos"/>
          <w:i/>
          <w:iCs/>
          <w:lang w:val="en-GB"/>
        </w:rPr>
        <w:t>ecogni</w:t>
      </w:r>
      <w:r w:rsidR="006A0BC6" w:rsidRPr="00DF15DB">
        <w:rPr>
          <w:rFonts w:ascii="Aptos" w:hAnsi="Aptos"/>
          <w:i/>
          <w:iCs/>
          <w:lang w:val="en-GB"/>
        </w:rPr>
        <w:t>s</w:t>
      </w:r>
      <w:r w:rsidR="00B55390" w:rsidRPr="00DF15DB">
        <w:rPr>
          <w:rFonts w:ascii="Aptos" w:hAnsi="Aptos"/>
          <w:i/>
          <w:iCs/>
          <w:lang w:val="en-GB"/>
        </w:rPr>
        <w:t>ing</w:t>
      </w:r>
      <w:r w:rsidR="00B55390" w:rsidRPr="00DF15DB">
        <w:rPr>
          <w:rFonts w:ascii="Aptos" w:hAnsi="Aptos"/>
          <w:lang w:val="en-GB"/>
        </w:rPr>
        <w:t xml:space="preserve"> the importance of ensuring accountability for international crimes, including the crime of </w:t>
      </w:r>
      <w:proofErr w:type="gramStart"/>
      <w:r w:rsidR="00B55390" w:rsidRPr="00DF15DB">
        <w:rPr>
          <w:rFonts w:ascii="Aptos" w:hAnsi="Aptos"/>
          <w:lang w:val="en-GB"/>
        </w:rPr>
        <w:t>aggression</w:t>
      </w:r>
      <w:r w:rsidR="006A0BC6" w:rsidRPr="00DF15DB">
        <w:rPr>
          <w:rFonts w:ascii="Aptos" w:hAnsi="Aptos"/>
          <w:lang w:val="en-GB"/>
        </w:rPr>
        <w:t>;</w:t>
      </w:r>
      <w:proofErr w:type="gramEnd"/>
      <w:r w:rsidR="00B55390" w:rsidRPr="00DF15DB">
        <w:rPr>
          <w:rFonts w:ascii="Aptos" w:hAnsi="Aptos"/>
          <w:lang w:val="en-GB"/>
        </w:rPr>
        <w:t xml:space="preserve"> </w:t>
      </w:r>
    </w:p>
    <w:p w14:paraId="31360E2D" w14:textId="77777777" w:rsidR="002543C7" w:rsidRPr="00DF15DB" w:rsidRDefault="002543C7" w:rsidP="002C0448">
      <w:pPr>
        <w:spacing w:after="0"/>
        <w:jc w:val="both"/>
        <w:rPr>
          <w:rFonts w:ascii="Aptos" w:hAnsi="Aptos"/>
          <w:lang w:val="en-GB"/>
        </w:rPr>
      </w:pPr>
    </w:p>
    <w:p w14:paraId="01CAB4B6" w14:textId="77777777" w:rsidR="00EA48FF" w:rsidRPr="00DF15DB" w:rsidRDefault="002543C7" w:rsidP="002C0448">
      <w:pPr>
        <w:spacing w:after="0"/>
        <w:jc w:val="both"/>
        <w:rPr>
          <w:rFonts w:ascii="Aptos" w:hAnsi="Aptos"/>
          <w:kern w:val="0"/>
          <w:lang w:val="en-GB"/>
          <w14:ligatures w14:val="none"/>
        </w:rPr>
      </w:pPr>
      <w:r w:rsidRPr="00DF15DB">
        <w:rPr>
          <w:rFonts w:ascii="Aptos" w:hAnsi="Aptos"/>
          <w:kern w:val="0"/>
          <w:lang w:val="en-GB"/>
          <w14:ligatures w14:val="none"/>
        </w:rPr>
        <w:t>W</w:t>
      </w:r>
      <w:r w:rsidR="00EA48FF" w:rsidRPr="00DF15DB">
        <w:rPr>
          <w:rFonts w:ascii="Aptos" w:hAnsi="Aptos"/>
          <w:kern w:val="0"/>
          <w:lang w:val="en-GB"/>
          <w14:ligatures w14:val="none"/>
        </w:rPr>
        <w:t>e declare the following:</w:t>
      </w:r>
    </w:p>
    <w:p w14:paraId="58834DDB" w14:textId="77777777" w:rsidR="00A752FF" w:rsidRDefault="00A752FF" w:rsidP="002C0448">
      <w:pPr>
        <w:spacing w:after="0"/>
        <w:jc w:val="both"/>
        <w:rPr>
          <w:rFonts w:ascii="Aptos" w:hAnsi="Aptos"/>
          <w:kern w:val="0"/>
          <w:lang w:val="en-GB"/>
          <w14:ligatures w14:val="none"/>
        </w:rPr>
      </w:pPr>
    </w:p>
    <w:p w14:paraId="404EBD0D" w14:textId="1A26BCC4" w:rsidR="00A752FF" w:rsidRPr="00B55390" w:rsidRDefault="00A752FF" w:rsidP="00A752FF">
      <w:pPr>
        <w:spacing w:after="0"/>
        <w:jc w:val="both"/>
        <w:rPr>
          <w:rFonts w:ascii="Aptos" w:hAnsi="Aptos"/>
          <w:lang w:val="en-GB"/>
        </w:rPr>
      </w:pPr>
      <w:r>
        <w:rPr>
          <w:rFonts w:ascii="Aptos" w:hAnsi="Aptos"/>
          <w:lang w:val="en-GB"/>
        </w:rPr>
        <w:t>1</w:t>
      </w:r>
      <w:r w:rsidRPr="00B55390">
        <w:rPr>
          <w:rFonts w:ascii="Aptos" w:hAnsi="Aptos"/>
          <w:lang w:val="en-GB"/>
        </w:rPr>
        <w:t xml:space="preserve">. </w:t>
      </w:r>
      <w:r w:rsidRPr="00B45B84">
        <w:rPr>
          <w:rFonts w:ascii="Aptos" w:hAnsi="Aptos"/>
          <w:lang w:val="en-GB"/>
        </w:rPr>
        <w:t>We</w:t>
      </w:r>
      <w:r>
        <w:rPr>
          <w:rFonts w:ascii="Aptos" w:hAnsi="Aptos"/>
          <w:lang w:val="en-GB"/>
        </w:rPr>
        <w:t xml:space="preserve"> reaffirm</w:t>
      </w:r>
      <w:r w:rsidRPr="00B45B84">
        <w:rPr>
          <w:rFonts w:ascii="Aptos" w:hAnsi="Aptos"/>
          <w:lang w:val="en-GB"/>
        </w:rPr>
        <w:t xml:space="preserve"> </w:t>
      </w:r>
      <w:r w:rsidR="00244639">
        <w:rPr>
          <w:rFonts w:ascii="Aptos" w:hAnsi="Aptos"/>
          <w:lang w:val="en-GB"/>
        </w:rPr>
        <w:t xml:space="preserve">the </w:t>
      </w:r>
      <w:r w:rsidRPr="00B45B84">
        <w:rPr>
          <w:rFonts w:ascii="Aptos" w:hAnsi="Aptos"/>
          <w:lang w:val="en-GB"/>
        </w:rPr>
        <w:t xml:space="preserve">undisputable necessity </w:t>
      </w:r>
      <w:r>
        <w:rPr>
          <w:rFonts w:ascii="Aptos" w:hAnsi="Aptos"/>
          <w:lang w:val="en-GB"/>
        </w:rPr>
        <w:t>of</w:t>
      </w:r>
      <w:r w:rsidRPr="00B45B84">
        <w:rPr>
          <w:rFonts w:ascii="Aptos" w:hAnsi="Aptos"/>
          <w:lang w:val="en-GB"/>
        </w:rPr>
        <w:t xml:space="preserve"> establish</w:t>
      </w:r>
      <w:r>
        <w:rPr>
          <w:rFonts w:ascii="Aptos" w:hAnsi="Aptos"/>
          <w:lang w:val="en-GB"/>
        </w:rPr>
        <w:t>ing</w:t>
      </w:r>
      <w:r w:rsidRPr="00B45B84">
        <w:rPr>
          <w:rFonts w:ascii="Aptos" w:hAnsi="Aptos"/>
          <w:lang w:val="en-GB"/>
        </w:rPr>
        <w:t xml:space="preserve"> a</w:t>
      </w:r>
      <w:r>
        <w:rPr>
          <w:rFonts w:ascii="Aptos" w:hAnsi="Aptos"/>
          <w:lang w:val="en-GB"/>
        </w:rPr>
        <w:t>n</w:t>
      </w:r>
      <w:r w:rsidRPr="00B45B84">
        <w:rPr>
          <w:rFonts w:ascii="Aptos" w:hAnsi="Aptos"/>
          <w:lang w:val="en-GB"/>
        </w:rPr>
        <w:t xml:space="preserve"> effective </w:t>
      </w:r>
      <w:r>
        <w:rPr>
          <w:rFonts w:ascii="Aptos" w:hAnsi="Aptos"/>
          <w:lang w:val="en-GB"/>
        </w:rPr>
        <w:t>S</w:t>
      </w:r>
      <w:r w:rsidRPr="00B45B84">
        <w:rPr>
          <w:rFonts w:ascii="Aptos" w:hAnsi="Aptos"/>
          <w:lang w:val="en-GB"/>
        </w:rPr>
        <w:t xml:space="preserve">pecial </w:t>
      </w:r>
      <w:r>
        <w:rPr>
          <w:rFonts w:ascii="Aptos" w:hAnsi="Aptos"/>
          <w:lang w:val="en-GB"/>
        </w:rPr>
        <w:t>T</w:t>
      </w:r>
      <w:r w:rsidRPr="00B45B84">
        <w:rPr>
          <w:rFonts w:ascii="Aptos" w:hAnsi="Aptos"/>
          <w:lang w:val="en-GB"/>
        </w:rPr>
        <w:t xml:space="preserve">ribunal for the </w:t>
      </w:r>
      <w:r>
        <w:rPr>
          <w:rFonts w:ascii="Aptos" w:hAnsi="Aptos"/>
          <w:lang w:val="en-GB"/>
        </w:rPr>
        <w:t>C</w:t>
      </w:r>
      <w:r w:rsidRPr="00B45B84">
        <w:rPr>
          <w:rFonts w:ascii="Aptos" w:hAnsi="Aptos"/>
          <w:lang w:val="en-GB"/>
        </w:rPr>
        <w:t xml:space="preserve">rime of </w:t>
      </w:r>
      <w:r>
        <w:rPr>
          <w:rFonts w:ascii="Aptos" w:hAnsi="Aptos"/>
          <w:lang w:val="en-GB"/>
        </w:rPr>
        <w:t>A</w:t>
      </w:r>
      <w:r w:rsidRPr="00B45B84">
        <w:rPr>
          <w:rFonts w:ascii="Aptos" w:hAnsi="Aptos"/>
          <w:lang w:val="en-GB"/>
        </w:rPr>
        <w:t xml:space="preserve">ggression against Ukraine, capable of delivering true </w:t>
      </w:r>
      <w:r>
        <w:rPr>
          <w:rFonts w:ascii="Aptos" w:hAnsi="Aptos"/>
          <w:lang w:val="en-GB"/>
        </w:rPr>
        <w:t xml:space="preserve">and timely </w:t>
      </w:r>
      <w:r w:rsidRPr="00B45B84">
        <w:rPr>
          <w:rFonts w:ascii="Aptos" w:hAnsi="Aptos"/>
          <w:lang w:val="en-GB"/>
        </w:rPr>
        <w:t xml:space="preserve">justice </w:t>
      </w:r>
      <w:r>
        <w:rPr>
          <w:rFonts w:ascii="Aptos" w:hAnsi="Aptos"/>
          <w:lang w:val="en-GB"/>
        </w:rPr>
        <w:t xml:space="preserve">by </w:t>
      </w:r>
      <w:r w:rsidRPr="00B45B84">
        <w:rPr>
          <w:rFonts w:ascii="Aptos" w:hAnsi="Aptos"/>
          <w:lang w:val="en-GB"/>
        </w:rPr>
        <w:t xml:space="preserve">holding </w:t>
      </w:r>
      <w:r w:rsidR="00244639">
        <w:rPr>
          <w:rFonts w:ascii="Aptos" w:hAnsi="Aptos"/>
          <w:lang w:val="en-GB"/>
        </w:rPr>
        <w:t xml:space="preserve">those </w:t>
      </w:r>
      <w:r w:rsidR="006A0BC6">
        <w:rPr>
          <w:rFonts w:ascii="Aptos" w:hAnsi="Aptos"/>
          <w:lang w:val="en-GB"/>
        </w:rPr>
        <w:t xml:space="preserve">most </w:t>
      </w:r>
      <w:r w:rsidRPr="00B45B84">
        <w:rPr>
          <w:rFonts w:ascii="Aptos" w:hAnsi="Aptos"/>
          <w:lang w:val="en-GB"/>
        </w:rPr>
        <w:t xml:space="preserve">responsible accountable. It should meet </w:t>
      </w:r>
      <w:r w:rsidR="00244639">
        <w:rPr>
          <w:rFonts w:ascii="Aptos" w:hAnsi="Aptos"/>
          <w:lang w:val="en-GB"/>
        </w:rPr>
        <w:t xml:space="preserve">the </w:t>
      </w:r>
      <w:r w:rsidRPr="00B45B84">
        <w:rPr>
          <w:rFonts w:ascii="Aptos" w:hAnsi="Aptos"/>
          <w:lang w:val="en-GB"/>
        </w:rPr>
        <w:t xml:space="preserve">expectations of Ukraine and </w:t>
      </w:r>
      <w:r>
        <w:rPr>
          <w:rFonts w:ascii="Aptos" w:hAnsi="Aptos"/>
          <w:lang w:val="en-GB"/>
        </w:rPr>
        <w:t xml:space="preserve">of </w:t>
      </w:r>
      <w:r w:rsidRPr="00B45B84">
        <w:rPr>
          <w:rFonts w:ascii="Aptos" w:hAnsi="Aptos"/>
          <w:lang w:val="en-GB"/>
        </w:rPr>
        <w:t xml:space="preserve">the international </w:t>
      </w:r>
      <w:proofErr w:type="gramStart"/>
      <w:r w:rsidRPr="00B45B84">
        <w:rPr>
          <w:rFonts w:ascii="Aptos" w:hAnsi="Aptos"/>
          <w:lang w:val="en-GB"/>
        </w:rPr>
        <w:t>community as a whole</w:t>
      </w:r>
      <w:r w:rsidR="00244639">
        <w:rPr>
          <w:rFonts w:ascii="Aptos" w:hAnsi="Aptos"/>
          <w:lang w:val="en-GB"/>
        </w:rPr>
        <w:t xml:space="preserve">, </w:t>
      </w:r>
      <w:r>
        <w:rPr>
          <w:rFonts w:ascii="Aptos" w:hAnsi="Aptos"/>
          <w:lang w:val="en-GB"/>
        </w:rPr>
        <w:t>apply</w:t>
      </w:r>
      <w:proofErr w:type="gramEnd"/>
      <w:r>
        <w:rPr>
          <w:rFonts w:ascii="Aptos" w:hAnsi="Aptos"/>
          <w:lang w:val="en-GB"/>
        </w:rPr>
        <w:t xml:space="preserve"> international law and </w:t>
      </w:r>
      <w:r w:rsidRPr="00B45B84">
        <w:rPr>
          <w:rFonts w:ascii="Aptos" w:hAnsi="Aptos"/>
          <w:lang w:val="en-GB"/>
        </w:rPr>
        <w:t>enjoy broad cross-regional support to guarantee its legitimacy.</w:t>
      </w:r>
    </w:p>
    <w:p w14:paraId="27B77B2F" w14:textId="77777777" w:rsidR="00B55390" w:rsidRPr="00B55390" w:rsidRDefault="00B55390" w:rsidP="00B55390">
      <w:pPr>
        <w:spacing w:after="0"/>
        <w:jc w:val="both"/>
        <w:rPr>
          <w:rFonts w:ascii="Aptos" w:hAnsi="Aptos"/>
          <w:lang w:val="en-GB"/>
        </w:rPr>
      </w:pPr>
    </w:p>
    <w:p w14:paraId="48BCF1DA" w14:textId="20238FE3" w:rsidR="004F709E" w:rsidRPr="004F709E" w:rsidRDefault="00A752FF" w:rsidP="00E95A2B">
      <w:pPr>
        <w:spacing w:after="0"/>
        <w:jc w:val="both"/>
        <w:rPr>
          <w:rFonts w:ascii="Aptos" w:hAnsi="Aptos"/>
          <w:lang w:val="en-GB"/>
        </w:rPr>
      </w:pPr>
      <w:r>
        <w:rPr>
          <w:rFonts w:ascii="Aptos" w:hAnsi="Aptos"/>
          <w:lang w:val="en-GB"/>
        </w:rPr>
        <w:t>2</w:t>
      </w:r>
      <w:r w:rsidRPr="00B55390">
        <w:rPr>
          <w:rFonts w:ascii="Aptos" w:hAnsi="Aptos"/>
          <w:lang w:val="en-GB"/>
        </w:rPr>
        <w:t xml:space="preserve">. We welcome the efforts of the Council of Europe </w:t>
      </w:r>
      <w:r w:rsidR="00244639">
        <w:rPr>
          <w:rFonts w:ascii="Aptos" w:hAnsi="Aptos"/>
          <w:lang w:val="en-GB"/>
        </w:rPr>
        <w:t xml:space="preserve">to </w:t>
      </w:r>
      <w:r w:rsidRPr="00B55390">
        <w:rPr>
          <w:rFonts w:ascii="Aptos" w:hAnsi="Aptos"/>
          <w:lang w:val="en-GB"/>
        </w:rPr>
        <w:t>advanc</w:t>
      </w:r>
      <w:r w:rsidR="00244639">
        <w:rPr>
          <w:rFonts w:ascii="Aptos" w:hAnsi="Aptos"/>
          <w:lang w:val="en-GB"/>
        </w:rPr>
        <w:t>e</w:t>
      </w:r>
      <w:r w:rsidRPr="00B55390">
        <w:rPr>
          <w:rFonts w:ascii="Aptos" w:hAnsi="Aptos"/>
          <w:lang w:val="en-GB"/>
        </w:rPr>
        <w:t xml:space="preserve"> the establishment of </w:t>
      </w:r>
      <w:r w:rsidR="007958DD">
        <w:rPr>
          <w:rFonts w:ascii="Aptos" w:hAnsi="Aptos"/>
          <w:lang w:val="en-GB"/>
        </w:rPr>
        <w:t>a</w:t>
      </w:r>
      <w:r w:rsidRPr="00B55390">
        <w:rPr>
          <w:rFonts w:ascii="Aptos" w:hAnsi="Aptos"/>
          <w:lang w:val="en-GB"/>
        </w:rPr>
        <w:t xml:space="preserve"> Special Tribunal for the </w:t>
      </w:r>
      <w:r>
        <w:rPr>
          <w:rFonts w:ascii="Aptos" w:hAnsi="Aptos"/>
          <w:lang w:val="en-GB"/>
        </w:rPr>
        <w:t>C</w:t>
      </w:r>
      <w:r w:rsidRPr="00B55390">
        <w:rPr>
          <w:rFonts w:ascii="Aptos" w:hAnsi="Aptos"/>
          <w:lang w:val="en-GB"/>
        </w:rPr>
        <w:t xml:space="preserve">rime of </w:t>
      </w:r>
      <w:r>
        <w:rPr>
          <w:rFonts w:ascii="Aptos" w:hAnsi="Aptos"/>
          <w:lang w:val="en-GB"/>
        </w:rPr>
        <w:t>A</w:t>
      </w:r>
      <w:r w:rsidRPr="00B55390">
        <w:rPr>
          <w:rFonts w:ascii="Aptos" w:hAnsi="Aptos"/>
          <w:lang w:val="en-GB"/>
        </w:rPr>
        <w:t xml:space="preserve">ggression against Ukraine, facilitated through </w:t>
      </w:r>
      <w:r w:rsidR="00244639">
        <w:rPr>
          <w:rFonts w:ascii="Aptos" w:hAnsi="Aptos"/>
          <w:lang w:val="en-GB"/>
        </w:rPr>
        <w:t xml:space="preserve">the </w:t>
      </w:r>
      <w:r w:rsidRPr="00B55390">
        <w:rPr>
          <w:rFonts w:ascii="Aptos" w:hAnsi="Aptos"/>
          <w:lang w:val="en-GB"/>
        </w:rPr>
        <w:t xml:space="preserve">preparation and presentation of </w:t>
      </w:r>
      <w:r w:rsidR="00244639">
        <w:rPr>
          <w:rFonts w:ascii="Aptos" w:hAnsi="Aptos"/>
          <w:lang w:val="en-GB"/>
        </w:rPr>
        <w:t xml:space="preserve">a </w:t>
      </w:r>
      <w:r w:rsidRPr="00B55390">
        <w:rPr>
          <w:rFonts w:ascii="Aptos" w:hAnsi="Aptos"/>
          <w:lang w:val="en-GB"/>
        </w:rPr>
        <w:t>bilateral Agreement between the Council of Europe and the Government of Ukraine concerning the Establishment of a Special Tribunal</w:t>
      </w:r>
      <w:r w:rsidR="006A0BC6">
        <w:rPr>
          <w:rFonts w:ascii="Aptos" w:hAnsi="Aptos"/>
          <w:lang w:val="en-GB"/>
        </w:rPr>
        <w:t>, its Statute</w:t>
      </w:r>
      <w:r w:rsidR="006A0BC6" w:rsidRPr="00B55390">
        <w:rPr>
          <w:rFonts w:ascii="Aptos" w:hAnsi="Aptos"/>
          <w:lang w:val="en-GB"/>
        </w:rPr>
        <w:t xml:space="preserve"> </w:t>
      </w:r>
      <w:r w:rsidRPr="00B55390">
        <w:rPr>
          <w:rFonts w:ascii="Aptos" w:hAnsi="Aptos"/>
          <w:lang w:val="en-GB"/>
        </w:rPr>
        <w:t xml:space="preserve">and </w:t>
      </w:r>
      <w:r w:rsidR="00AE5A3F">
        <w:rPr>
          <w:rFonts w:ascii="Aptos" w:hAnsi="Aptos"/>
          <w:lang w:val="en-GB"/>
        </w:rPr>
        <w:t>a</w:t>
      </w:r>
      <w:r w:rsidRPr="00B55390">
        <w:rPr>
          <w:rFonts w:ascii="Aptos" w:hAnsi="Aptos"/>
          <w:lang w:val="en-GB"/>
        </w:rPr>
        <w:t xml:space="preserve"> draft </w:t>
      </w:r>
      <w:r w:rsidR="00AE5A3F">
        <w:rPr>
          <w:rFonts w:ascii="Aptos" w:hAnsi="Aptos"/>
          <w:lang w:val="en-GB"/>
        </w:rPr>
        <w:t>E</w:t>
      </w:r>
      <w:r w:rsidRPr="00B55390">
        <w:rPr>
          <w:rFonts w:ascii="Aptos" w:hAnsi="Aptos"/>
          <w:lang w:val="en-GB"/>
        </w:rPr>
        <w:t xml:space="preserve">nlarged </w:t>
      </w:r>
      <w:r w:rsidR="00AE5A3F">
        <w:rPr>
          <w:rFonts w:ascii="Aptos" w:hAnsi="Aptos"/>
          <w:lang w:val="en-GB"/>
        </w:rPr>
        <w:t>P</w:t>
      </w:r>
      <w:r w:rsidRPr="00B55390">
        <w:rPr>
          <w:rFonts w:ascii="Aptos" w:hAnsi="Aptos"/>
          <w:lang w:val="en-GB"/>
        </w:rPr>
        <w:t xml:space="preserve">artial </w:t>
      </w:r>
      <w:r w:rsidR="00AE5A3F">
        <w:rPr>
          <w:rFonts w:ascii="Aptos" w:hAnsi="Aptos"/>
          <w:lang w:val="en-GB"/>
        </w:rPr>
        <w:t>A</w:t>
      </w:r>
      <w:r w:rsidRPr="00B55390">
        <w:rPr>
          <w:rFonts w:ascii="Aptos" w:hAnsi="Aptos"/>
          <w:lang w:val="en-GB"/>
        </w:rPr>
        <w:t>greement outlining the modalities of cross-regional support for such a Tribunal</w:t>
      </w:r>
      <w:r>
        <w:rPr>
          <w:rFonts w:ascii="Aptos" w:hAnsi="Aptos"/>
          <w:lang w:val="en-GB"/>
        </w:rPr>
        <w:t>.</w:t>
      </w:r>
      <w:r w:rsidR="004F709E">
        <w:rPr>
          <w:rFonts w:ascii="Aptos" w:hAnsi="Aptos"/>
          <w:lang w:val="en-GB"/>
        </w:rPr>
        <w:t xml:space="preserve"> </w:t>
      </w:r>
      <w:r w:rsidR="004F709E">
        <w:rPr>
          <w:rFonts w:ascii="Aptos" w:hAnsi="Aptos"/>
        </w:rPr>
        <w:t>W</w:t>
      </w:r>
      <w:r w:rsidR="004F709E" w:rsidRPr="00664AF6">
        <w:rPr>
          <w:rFonts w:ascii="Aptos" w:hAnsi="Aptos"/>
        </w:rPr>
        <w:t xml:space="preserve">e </w:t>
      </w:r>
      <w:r w:rsidR="004F709E" w:rsidRPr="00E95A2B">
        <w:rPr>
          <w:rFonts w:ascii="Aptos" w:hAnsi="Aptos"/>
          <w:lang w:val="en-GB"/>
        </w:rPr>
        <w:t xml:space="preserve">encourage member States to cooperate with </w:t>
      </w:r>
      <w:r w:rsidR="00AD273B">
        <w:rPr>
          <w:rFonts w:ascii="Aptos" w:hAnsi="Aptos"/>
          <w:lang w:val="en-GB"/>
        </w:rPr>
        <w:t xml:space="preserve">such </w:t>
      </w:r>
      <w:r w:rsidR="004F709E" w:rsidRPr="00E95A2B">
        <w:rPr>
          <w:rFonts w:ascii="Aptos" w:hAnsi="Aptos"/>
          <w:lang w:val="en-GB"/>
        </w:rPr>
        <w:t>a Special Tribunal, including through the conclusion of cooperation agreements as necessary and appropriate.</w:t>
      </w:r>
    </w:p>
    <w:p w14:paraId="4BBC30BC" w14:textId="77777777" w:rsidR="00A752FF" w:rsidRPr="00B55390" w:rsidRDefault="00A752FF" w:rsidP="00A752FF">
      <w:pPr>
        <w:spacing w:after="0" w:line="288" w:lineRule="auto"/>
        <w:jc w:val="both"/>
        <w:rPr>
          <w:rFonts w:ascii="Aptos" w:hAnsi="Aptos"/>
          <w:lang w:val="en-GB"/>
        </w:rPr>
      </w:pPr>
    </w:p>
    <w:p w14:paraId="0DA686A0" w14:textId="31E8F952" w:rsidR="00A752FF" w:rsidRDefault="00A752FF" w:rsidP="00A752FF">
      <w:pPr>
        <w:spacing w:after="0" w:line="288" w:lineRule="auto"/>
        <w:jc w:val="both"/>
        <w:rPr>
          <w:rFonts w:ascii="Aptos" w:hAnsi="Aptos"/>
          <w:lang w:val="en-GB"/>
        </w:rPr>
      </w:pPr>
      <w:r>
        <w:rPr>
          <w:rFonts w:ascii="Aptos" w:hAnsi="Aptos"/>
          <w:lang w:val="en-GB"/>
        </w:rPr>
        <w:lastRenderedPageBreak/>
        <w:t>3</w:t>
      </w:r>
      <w:r w:rsidRPr="00B55390">
        <w:rPr>
          <w:rFonts w:ascii="Aptos" w:hAnsi="Aptos"/>
          <w:lang w:val="en-GB"/>
        </w:rPr>
        <w:t xml:space="preserve">. We reaffirm the critical importance of ensuring that the future proceedings of </w:t>
      </w:r>
      <w:r w:rsidR="007958DD">
        <w:rPr>
          <w:rFonts w:ascii="Aptos" w:hAnsi="Aptos"/>
          <w:lang w:val="en-GB"/>
        </w:rPr>
        <w:t>a</w:t>
      </w:r>
      <w:r w:rsidRPr="00B55390">
        <w:rPr>
          <w:rFonts w:ascii="Aptos" w:hAnsi="Aptos"/>
          <w:lang w:val="en-GB"/>
        </w:rPr>
        <w:t xml:space="preserve"> Special Tribunal adhere to stringent requirements. These proceedings should be </w:t>
      </w:r>
      <w:r w:rsidR="006A0BC6">
        <w:rPr>
          <w:rFonts w:ascii="Aptos" w:hAnsi="Aptos"/>
          <w:lang w:val="en-GB"/>
        </w:rPr>
        <w:t xml:space="preserve">based </w:t>
      </w:r>
      <w:r w:rsidRPr="00B55390">
        <w:rPr>
          <w:rFonts w:ascii="Aptos" w:hAnsi="Aptos"/>
          <w:lang w:val="en-GB"/>
        </w:rPr>
        <w:t>on the principles and rights enshrined in the European Convention on Human Rights and the case law of the European Court of Human Rights, particularly emphasi</w:t>
      </w:r>
      <w:r w:rsidR="006A0BC6">
        <w:rPr>
          <w:rFonts w:ascii="Aptos" w:hAnsi="Aptos"/>
          <w:lang w:val="en-GB"/>
        </w:rPr>
        <w:t>s</w:t>
      </w:r>
      <w:r w:rsidRPr="00B55390">
        <w:rPr>
          <w:rFonts w:ascii="Aptos" w:hAnsi="Aptos"/>
          <w:lang w:val="en-GB"/>
        </w:rPr>
        <w:t xml:space="preserve">ing the right to a fair trial by an independent and impartial court, access to </w:t>
      </w:r>
      <w:r w:rsidR="000C1C3A">
        <w:rPr>
          <w:rFonts w:ascii="Aptos" w:hAnsi="Aptos"/>
          <w:lang w:val="en-GB"/>
        </w:rPr>
        <w:t>a lawyer</w:t>
      </w:r>
      <w:r w:rsidRPr="00B55390">
        <w:rPr>
          <w:rFonts w:ascii="Aptos" w:hAnsi="Aptos"/>
          <w:lang w:val="en-GB"/>
        </w:rPr>
        <w:t>,</w:t>
      </w:r>
      <w:r w:rsidR="00244639">
        <w:rPr>
          <w:rFonts w:ascii="Aptos" w:hAnsi="Aptos"/>
          <w:lang w:val="en-GB"/>
        </w:rPr>
        <w:t xml:space="preserve"> the</w:t>
      </w:r>
      <w:r w:rsidRPr="00B55390">
        <w:rPr>
          <w:rFonts w:ascii="Aptos" w:hAnsi="Aptos"/>
          <w:lang w:val="en-GB"/>
        </w:rPr>
        <w:t xml:space="preserve"> timely examination of cases, and the enforcement of final and binding judicial decisions without undue delay.</w:t>
      </w:r>
    </w:p>
    <w:p w14:paraId="488751EF" w14:textId="77777777" w:rsidR="00A752FF" w:rsidRDefault="00A752FF" w:rsidP="00A752FF">
      <w:pPr>
        <w:spacing w:after="0"/>
        <w:jc w:val="both"/>
        <w:rPr>
          <w:rFonts w:ascii="Aptos" w:hAnsi="Aptos"/>
          <w:lang w:val="en-GB"/>
        </w:rPr>
      </w:pPr>
    </w:p>
    <w:p w14:paraId="487CF202" w14:textId="358EAD81" w:rsidR="00AF56D8" w:rsidRPr="00AF56D8" w:rsidRDefault="00A752FF" w:rsidP="00AF56D8">
      <w:pPr>
        <w:spacing w:after="0"/>
        <w:jc w:val="both"/>
        <w:rPr>
          <w:lang w:val="en-GB"/>
        </w:rPr>
      </w:pPr>
      <w:r>
        <w:rPr>
          <w:rFonts w:ascii="Aptos" w:hAnsi="Aptos"/>
          <w:lang w:val="en-GB"/>
        </w:rPr>
        <w:t>4</w:t>
      </w:r>
      <w:r w:rsidRPr="00B55390">
        <w:rPr>
          <w:rFonts w:ascii="Aptos" w:hAnsi="Aptos"/>
          <w:lang w:val="en-GB"/>
        </w:rPr>
        <w:t>.</w:t>
      </w:r>
      <w:r>
        <w:rPr>
          <w:rFonts w:ascii="Aptos" w:hAnsi="Aptos"/>
          <w:lang w:val="en-GB"/>
        </w:rPr>
        <w:t xml:space="preserve"> </w:t>
      </w:r>
      <w:r w:rsidRPr="00B55390">
        <w:rPr>
          <w:rFonts w:ascii="Aptos" w:hAnsi="Aptos"/>
          <w:lang w:val="en-GB"/>
        </w:rPr>
        <w:t>While emphasi</w:t>
      </w:r>
      <w:r w:rsidR="005D45F5">
        <w:rPr>
          <w:rFonts w:ascii="Aptos" w:hAnsi="Aptos"/>
          <w:lang w:val="en-GB"/>
        </w:rPr>
        <w:t>s</w:t>
      </w:r>
      <w:r w:rsidRPr="00B55390">
        <w:rPr>
          <w:rFonts w:ascii="Aptos" w:hAnsi="Aptos"/>
          <w:lang w:val="en-GB"/>
        </w:rPr>
        <w:t>ing</w:t>
      </w:r>
      <w:r>
        <w:rPr>
          <w:rFonts w:ascii="Aptos" w:hAnsi="Aptos"/>
          <w:lang w:val="en-GB"/>
        </w:rPr>
        <w:t xml:space="preserve"> the importance of fair trial guarantees and</w:t>
      </w:r>
      <w:r w:rsidRPr="00B55390">
        <w:rPr>
          <w:rFonts w:ascii="Aptos" w:hAnsi="Aptos"/>
          <w:lang w:val="en-GB"/>
        </w:rPr>
        <w:t xml:space="preserve"> in-person trials, we acknowledge the necessity of </w:t>
      </w:r>
      <w:r w:rsidR="00AD273B">
        <w:rPr>
          <w:rFonts w:ascii="Aptos" w:hAnsi="Aptos"/>
          <w:lang w:val="en-GB"/>
        </w:rPr>
        <w:t>proceedings</w:t>
      </w:r>
      <w:r w:rsidRPr="00B55390">
        <w:rPr>
          <w:rFonts w:ascii="Aptos" w:hAnsi="Aptos"/>
          <w:lang w:val="en-GB"/>
        </w:rPr>
        <w:t xml:space="preserve"> </w:t>
      </w:r>
      <w:r w:rsidRPr="00EF0181">
        <w:rPr>
          <w:rFonts w:ascii="Aptos" w:hAnsi="Aptos"/>
          <w:i/>
          <w:iCs/>
          <w:lang w:val="en-GB"/>
        </w:rPr>
        <w:t>in absentia</w:t>
      </w:r>
      <w:r>
        <w:rPr>
          <w:rFonts w:ascii="Aptos" w:hAnsi="Aptos"/>
          <w:lang w:val="en-GB"/>
        </w:rPr>
        <w:t xml:space="preserve"> </w:t>
      </w:r>
      <w:r w:rsidR="00244639">
        <w:rPr>
          <w:rFonts w:ascii="Aptos" w:hAnsi="Aptos"/>
          <w:lang w:val="en-GB"/>
        </w:rPr>
        <w:t xml:space="preserve">in </w:t>
      </w:r>
      <w:r>
        <w:rPr>
          <w:rFonts w:ascii="Aptos" w:hAnsi="Aptos"/>
          <w:lang w:val="en-GB"/>
        </w:rPr>
        <w:t>the interest of justice</w:t>
      </w:r>
      <w:r w:rsidRPr="00B55390">
        <w:rPr>
          <w:rFonts w:ascii="Aptos" w:hAnsi="Aptos"/>
          <w:lang w:val="en-GB"/>
        </w:rPr>
        <w:t xml:space="preserve"> and</w:t>
      </w:r>
      <w:r>
        <w:rPr>
          <w:rFonts w:ascii="Aptos" w:hAnsi="Aptos"/>
          <w:lang w:val="en-GB"/>
        </w:rPr>
        <w:t xml:space="preserve"> encourage</w:t>
      </w:r>
      <w:r w:rsidRPr="00B55390">
        <w:rPr>
          <w:rFonts w:ascii="Aptos" w:hAnsi="Aptos"/>
          <w:lang w:val="en-GB"/>
        </w:rPr>
        <w:t xml:space="preserve"> </w:t>
      </w:r>
      <w:r w:rsidR="00244639">
        <w:rPr>
          <w:rFonts w:ascii="Aptos" w:hAnsi="Aptos"/>
          <w:lang w:val="en-GB"/>
        </w:rPr>
        <w:t xml:space="preserve">the </w:t>
      </w:r>
      <w:r w:rsidRPr="00B55390">
        <w:rPr>
          <w:rFonts w:ascii="Aptos" w:hAnsi="Aptos"/>
          <w:lang w:val="en-GB"/>
        </w:rPr>
        <w:t>harmoni</w:t>
      </w:r>
      <w:r w:rsidR="00E675AC">
        <w:rPr>
          <w:rFonts w:ascii="Aptos" w:hAnsi="Aptos"/>
          <w:lang w:val="en-GB"/>
        </w:rPr>
        <w:t>s</w:t>
      </w:r>
      <w:r w:rsidRPr="00B55390">
        <w:rPr>
          <w:rFonts w:ascii="Aptos" w:hAnsi="Aptos"/>
          <w:lang w:val="en-GB"/>
        </w:rPr>
        <w:t xml:space="preserve">ation of legal standards to ensure fairness and justice in </w:t>
      </w:r>
      <w:r w:rsidR="00AD273B">
        <w:rPr>
          <w:rFonts w:ascii="Aptos" w:hAnsi="Aptos"/>
          <w:lang w:val="en-GB"/>
        </w:rPr>
        <w:t>respective national</w:t>
      </w:r>
      <w:r w:rsidRPr="00B55390">
        <w:rPr>
          <w:rFonts w:ascii="Aptos" w:hAnsi="Aptos"/>
          <w:lang w:val="en-GB"/>
        </w:rPr>
        <w:t xml:space="preserve"> proceedings</w:t>
      </w:r>
      <w:r w:rsidR="00E95A2B">
        <w:rPr>
          <w:rFonts w:ascii="Aptos" w:hAnsi="Aptos"/>
          <w:lang w:val="en-GB"/>
        </w:rPr>
        <w:t>.</w:t>
      </w:r>
      <w:r w:rsidR="00AD273B" w:rsidRPr="00AD273B">
        <w:t xml:space="preserve"> </w:t>
      </w:r>
      <w:r w:rsidR="00AD273B">
        <w:t xml:space="preserve">We also call for further ratifications of the Second Additional Protocol to the European Convention on Mutual Assistance in Criminal Matters, as well as the European </w:t>
      </w:r>
      <w:r w:rsidR="00AD273B" w:rsidRPr="00AF56D8">
        <w:rPr>
          <w:lang w:val="en-GB"/>
        </w:rPr>
        <w:t>Convention on Extradition and its Protocols.</w:t>
      </w:r>
    </w:p>
    <w:p w14:paraId="5B3628DE" w14:textId="77777777" w:rsidR="00AF56D8" w:rsidRPr="00AF56D8" w:rsidRDefault="00AF56D8" w:rsidP="00AF56D8">
      <w:pPr>
        <w:spacing w:after="0"/>
        <w:jc w:val="both"/>
        <w:rPr>
          <w:lang w:val="en-GB"/>
        </w:rPr>
      </w:pPr>
    </w:p>
    <w:p w14:paraId="3EF97ED7" w14:textId="57FAB84B" w:rsidR="00AD273B" w:rsidRPr="00AF56D8" w:rsidRDefault="00AD273B" w:rsidP="00AF56D8">
      <w:pPr>
        <w:spacing w:after="0"/>
        <w:jc w:val="both"/>
        <w:rPr>
          <w:lang w:val="en-GB"/>
        </w:rPr>
      </w:pPr>
      <w:r w:rsidRPr="00AF56D8">
        <w:rPr>
          <w:lang w:val="en-GB"/>
        </w:rPr>
        <w:t xml:space="preserve">4Bis. We welcome the work of the Council of Europe in expert bodies such as the European Committee on Crime Problems and propose an assessment at intergovernmental level of the functioning of the Council of Europe's criminal law conventions concerning proceedings </w:t>
      </w:r>
      <w:r w:rsidRPr="005B54F8">
        <w:rPr>
          <w:i/>
          <w:iCs/>
          <w:lang w:val="en-GB"/>
        </w:rPr>
        <w:t>in absentia</w:t>
      </w:r>
      <w:r w:rsidRPr="00AF56D8">
        <w:rPr>
          <w:lang w:val="en-GB"/>
        </w:rPr>
        <w:t>, with the objective of considering potential revisions and thereby address the evolving challenges more effectively.</w:t>
      </w:r>
    </w:p>
    <w:p w14:paraId="2692A0A4" w14:textId="77777777" w:rsidR="007958DD" w:rsidRPr="00AF56D8" w:rsidRDefault="007958DD" w:rsidP="00AF56D8">
      <w:pPr>
        <w:spacing w:after="0"/>
        <w:jc w:val="both"/>
        <w:rPr>
          <w:rFonts w:ascii="Aptos" w:hAnsi="Aptos"/>
          <w:lang w:val="en-GB"/>
        </w:rPr>
      </w:pPr>
    </w:p>
    <w:p w14:paraId="0EDBEB74" w14:textId="31C1741F" w:rsidR="00461B73" w:rsidRPr="00B55390" w:rsidRDefault="00A752FF" w:rsidP="00AF56D8">
      <w:pPr>
        <w:spacing w:after="0"/>
        <w:jc w:val="both"/>
        <w:rPr>
          <w:rFonts w:ascii="Aptos" w:hAnsi="Aptos"/>
          <w:lang w:val="en-GB"/>
        </w:rPr>
      </w:pPr>
      <w:r>
        <w:rPr>
          <w:rFonts w:ascii="Aptos" w:hAnsi="Aptos"/>
          <w:lang w:val="en-GB"/>
        </w:rPr>
        <w:t>5</w:t>
      </w:r>
      <w:r w:rsidRPr="00B55390">
        <w:rPr>
          <w:rFonts w:ascii="Aptos" w:hAnsi="Aptos"/>
          <w:lang w:val="en-GB"/>
        </w:rPr>
        <w:t xml:space="preserve">. We acknowledge the challenges </w:t>
      </w:r>
      <w:r w:rsidR="00244639">
        <w:rPr>
          <w:rFonts w:ascii="Aptos" w:hAnsi="Aptos"/>
          <w:lang w:val="en-GB"/>
        </w:rPr>
        <w:t>of</w:t>
      </w:r>
      <w:r w:rsidRPr="00B55390">
        <w:rPr>
          <w:rFonts w:ascii="Aptos" w:hAnsi="Aptos"/>
          <w:lang w:val="en-GB"/>
        </w:rPr>
        <w:t xml:space="preserve"> collecting</w:t>
      </w:r>
      <w:r>
        <w:rPr>
          <w:rFonts w:ascii="Aptos" w:hAnsi="Aptos"/>
          <w:lang w:val="en-GB"/>
        </w:rPr>
        <w:t>, sharing</w:t>
      </w:r>
      <w:r w:rsidRPr="00B55390">
        <w:rPr>
          <w:rFonts w:ascii="Aptos" w:hAnsi="Aptos"/>
          <w:lang w:val="en-GB"/>
        </w:rPr>
        <w:t xml:space="preserve"> and verifying evidence</w:t>
      </w:r>
      <w:r>
        <w:rPr>
          <w:rFonts w:ascii="Aptos" w:hAnsi="Aptos"/>
          <w:lang w:val="en-GB"/>
        </w:rPr>
        <w:t xml:space="preserve"> in cases of international crimes </w:t>
      </w:r>
      <w:r w:rsidRPr="00B55390">
        <w:rPr>
          <w:rFonts w:ascii="Aptos" w:hAnsi="Aptos"/>
          <w:lang w:val="en-GB"/>
        </w:rPr>
        <w:t>and commit to developing innovative, effective, and secure mechanisms for</w:t>
      </w:r>
      <w:r w:rsidR="00244639">
        <w:rPr>
          <w:rFonts w:ascii="Aptos" w:hAnsi="Aptos"/>
          <w:lang w:val="en-GB"/>
        </w:rPr>
        <w:t xml:space="preserve"> the</w:t>
      </w:r>
      <w:r w:rsidRPr="00B55390">
        <w:rPr>
          <w:rFonts w:ascii="Aptos" w:hAnsi="Aptos"/>
          <w:lang w:val="en-GB"/>
        </w:rPr>
        <w:t xml:space="preserve"> </w:t>
      </w:r>
      <w:r>
        <w:rPr>
          <w:rFonts w:ascii="Aptos" w:hAnsi="Aptos"/>
          <w:lang w:val="en-GB"/>
        </w:rPr>
        <w:t xml:space="preserve">collection, verification and sharing of </w:t>
      </w:r>
      <w:r w:rsidRPr="00B55390">
        <w:rPr>
          <w:rFonts w:ascii="Aptos" w:hAnsi="Aptos"/>
          <w:lang w:val="en-GB"/>
        </w:rPr>
        <w:t xml:space="preserve">evidence </w:t>
      </w:r>
      <w:r>
        <w:rPr>
          <w:rFonts w:ascii="Aptos" w:hAnsi="Aptos"/>
          <w:lang w:val="en-GB"/>
        </w:rPr>
        <w:t>among jurisdictions.</w:t>
      </w:r>
    </w:p>
    <w:p w14:paraId="25E486E7" w14:textId="77777777" w:rsidR="00A752FF" w:rsidRPr="00B55390" w:rsidRDefault="00A752FF" w:rsidP="00A752FF">
      <w:pPr>
        <w:spacing w:after="0"/>
        <w:jc w:val="both"/>
        <w:rPr>
          <w:rFonts w:ascii="Aptos" w:hAnsi="Aptos"/>
          <w:lang w:val="en-GB"/>
        </w:rPr>
      </w:pPr>
    </w:p>
    <w:p w14:paraId="6A98D461" w14:textId="73220140" w:rsidR="00664AF6" w:rsidRPr="00E95A2B" w:rsidRDefault="00A752FF" w:rsidP="004F709E">
      <w:pPr>
        <w:spacing w:after="0"/>
        <w:jc w:val="both"/>
        <w:rPr>
          <w:rFonts w:ascii="Aptos" w:hAnsi="Aptos"/>
          <w:lang w:val="en-GB"/>
        </w:rPr>
      </w:pPr>
      <w:r>
        <w:rPr>
          <w:rFonts w:ascii="Aptos" w:hAnsi="Aptos"/>
          <w:lang w:val="en-GB"/>
        </w:rPr>
        <w:t>6</w:t>
      </w:r>
      <w:r w:rsidR="00EA48FF" w:rsidRPr="00B55390">
        <w:rPr>
          <w:rFonts w:ascii="Aptos" w:hAnsi="Aptos"/>
          <w:lang w:val="en-GB"/>
        </w:rPr>
        <w:t>. We emphasi</w:t>
      </w:r>
      <w:r w:rsidR="00E675AC">
        <w:rPr>
          <w:rFonts w:ascii="Aptos" w:hAnsi="Aptos"/>
          <w:lang w:val="en-GB"/>
        </w:rPr>
        <w:t>s</w:t>
      </w:r>
      <w:r w:rsidR="00EA48FF" w:rsidRPr="00B55390">
        <w:rPr>
          <w:rFonts w:ascii="Aptos" w:hAnsi="Aptos"/>
          <w:lang w:val="en-GB"/>
        </w:rPr>
        <w:t xml:space="preserve">e the need for enhanced cooperation among </w:t>
      </w:r>
      <w:r w:rsidR="005D45F5">
        <w:rPr>
          <w:rFonts w:ascii="Aptos" w:hAnsi="Aptos"/>
          <w:lang w:val="en-GB"/>
        </w:rPr>
        <w:t>m</w:t>
      </w:r>
      <w:r w:rsidR="00EA48FF" w:rsidRPr="00B55390">
        <w:rPr>
          <w:rFonts w:ascii="Aptos" w:hAnsi="Aptos"/>
          <w:lang w:val="en-GB"/>
        </w:rPr>
        <w:t>ember States, international organi</w:t>
      </w:r>
      <w:r w:rsidR="00E675AC">
        <w:rPr>
          <w:rFonts w:ascii="Aptos" w:hAnsi="Aptos"/>
          <w:lang w:val="en-GB"/>
        </w:rPr>
        <w:t>s</w:t>
      </w:r>
      <w:r w:rsidR="00EA48FF" w:rsidRPr="00B55390">
        <w:rPr>
          <w:rFonts w:ascii="Aptos" w:hAnsi="Aptos"/>
          <w:lang w:val="en-GB"/>
        </w:rPr>
        <w:t xml:space="preserve">ations, and civil society to effectively collect and share evidence, </w:t>
      </w:r>
      <w:proofErr w:type="gramStart"/>
      <w:r w:rsidR="001852F7">
        <w:rPr>
          <w:rFonts w:ascii="Aptos" w:hAnsi="Aptos"/>
          <w:lang w:val="en-GB"/>
        </w:rPr>
        <w:t xml:space="preserve">in order </w:t>
      </w:r>
      <w:r w:rsidR="00AE3A1A">
        <w:rPr>
          <w:rFonts w:ascii="Aptos" w:hAnsi="Aptos"/>
          <w:lang w:val="en-GB"/>
        </w:rPr>
        <w:t>to</w:t>
      </w:r>
      <w:proofErr w:type="gramEnd"/>
      <w:r w:rsidR="00AE3A1A">
        <w:rPr>
          <w:rFonts w:ascii="Aptos" w:hAnsi="Aptos"/>
          <w:lang w:val="en-GB"/>
        </w:rPr>
        <w:t xml:space="preserve"> </w:t>
      </w:r>
      <w:r w:rsidR="00EA48FF" w:rsidRPr="00B55390">
        <w:rPr>
          <w:rFonts w:ascii="Aptos" w:hAnsi="Aptos"/>
          <w:lang w:val="en-GB"/>
        </w:rPr>
        <w:t xml:space="preserve">prosecute </w:t>
      </w:r>
      <w:r w:rsidR="00E0156F">
        <w:rPr>
          <w:rFonts w:ascii="Aptos" w:hAnsi="Aptos"/>
          <w:lang w:val="en-GB"/>
        </w:rPr>
        <w:t>perpetrators of international crimes committed in Ukraine</w:t>
      </w:r>
      <w:r w:rsidR="00EA48FF" w:rsidRPr="00B55390">
        <w:rPr>
          <w:rFonts w:ascii="Aptos" w:hAnsi="Aptos"/>
          <w:lang w:val="en-GB"/>
        </w:rPr>
        <w:t xml:space="preserve"> and enforce judgments.</w:t>
      </w:r>
      <w:r w:rsidR="00112315">
        <w:rPr>
          <w:rFonts w:ascii="Aptos" w:hAnsi="Aptos"/>
        </w:rPr>
        <w:t xml:space="preserve"> </w:t>
      </w:r>
      <w:r w:rsidR="00112315" w:rsidRPr="00E95A2B">
        <w:rPr>
          <w:rFonts w:ascii="Aptos" w:hAnsi="Aptos"/>
          <w:lang w:val="en-GB"/>
        </w:rPr>
        <w:t>We also request that the European Committee on Crime Problems and the European Committee on Legal Co-operation take the lead in following up on these efforts to guarantee effective, sustained and well-coordinated action.</w:t>
      </w:r>
      <w:r w:rsidR="00664AF6" w:rsidRPr="00E95A2B">
        <w:rPr>
          <w:rFonts w:ascii="Aptos" w:hAnsi="Aptos"/>
          <w:lang w:val="en-GB"/>
        </w:rPr>
        <w:t xml:space="preserve"> </w:t>
      </w:r>
    </w:p>
    <w:p w14:paraId="734BB03F" w14:textId="77777777" w:rsidR="00EA48FF" w:rsidRPr="00E95A2B" w:rsidRDefault="00EA48FF" w:rsidP="00990B08">
      <w:pPr>
        <w:spacing w:after="0"/>
        <w:jc w:val="both"/>
        <w:rPr>
          <w:rFonts w:ascii="Aptos" w:hAnsi="Aptos"/>
          <w:lang w:val="en-GB"/>
        </w:rPr>
      </w:pPr>
    </w:p>
    <w:p w14:paraId="39B56429" w14:textId="1C4CD777" w:rsidR="00B55390" w:rsidRPr="00B55390" w:rsidRDefault="00EA48FF" w:rsidP="00B55390">
      <w:pPr>
        <w:spacing w:after="0"/>
        <w:jc w:val="both"/>
        <w:rPr>
          <w:rFonts w:ascii="Aptos" w:hAnsi="Aptos"/>
          <w:lang w:val="en-GB"/>
        </w:rPr>
      </w:pPr>
      <w:r w:rsidRPr="00B55390">
        <w:rPr>
          <w:rFonts w:ascii="Aptos" w:hAnsi="Aptos"/>
          <w:lang w:val="en-GB"/>
        </w:rPr>
        <w:t>7.</w:t>
      </w:r>
      <w:r w:rsidR="00B55390" w:rsidRPr="00B55390">
        <w:rPr>
          <w:rFonts w:ascii="Aptos" w:hAnsi="Aptos"/>
          <w:lang w:val="en-GB"/>
        </w:rPr>
        <w:t xml:space="preserve"> We call </w:t>
      </w:r>
      <w:r w:rsidR="00244639">
        <w:rPr>
          <w:rFonts w:ascii="Aptos" w:hAnsi="Aptos"/>
          <w:lang w:val="en-GB"/>
        </w:rPr>
        <w:t>on</w:t>
      </w:r>
      <w:r w:rsidR="00244639" w:rsidRPr="00B55390">
        <w:rPr>
          <w:rFonts w:ascii="Aptos" w:hAnsi="Aptos"/>
          <w:lang w:val="en-GB"/>
        </w:rPr>
        <w:t xml:space="preserve"> </w:t>
      </w:r>
      <w:r w:rsidR="0087447A">
        <w:rPr>
          <w:rFonts w:ascii="Aptos" w:hAnsi="Aptos"/>
          <w:lang w:val="en-GB"/>
        </w:rPr>
        <w:t>m</w:t>
      </w:r>
      <w:r w:rsidR="0087447A" w:rsidRPr="00B55390">
        <w:rPr>
          <w:rFonts w:ascii="Aptos" w:hAnsi="Aptos"/>
          <w:lang w:val="en-GB"/>
        </w:rPr>
        <w:t xml:space="preserve">ember </w:t>
      </w:r>
      <w:r w:rsidR="00B55390" w:rsidRPr="00B55390">
        <w:rPr>
          <w:rFonts w:ascii="Aptos" w:hAnsi="Aptos"/>
          <w:lang w:val="en-GB"/>
        </w:rPr>
        <w:t>States</w:t>
      </w:r>
      <w:r w:rsidR="00C3166F">
        <w:rPr>
          <w:rFonts w:ascii="Aptos" w:hAnsi="Aptos"/>
          <w:lang w:val="en-GB"/>
        </w:rPr>
        <w:t xml:space="preserve"> and other</w:t>
      </w:r>
      <w:r w:rsidR="00985C8B">
        <w:rPr>
          <w:rFonts w:ascii="Aptos" w:hAnsi="Aptos"/>
          <w:lang w:val="en-GB"/>
        </w:rPr>
        <w:t xml:space="preserve"> </w:t>
      </w:r>
      <w:r w:rsidR="006068C0">
        <w:rPr>
          <w:rFonts w:ascii="Aptos" w:hAnsi="Aptos"/>
          <w:lang w:val="en-GB"/>
        </w:rPr>
        <w:t>nation</w:t>
      </w:r>
      <w:r w:rsidR="00985C8B">
        <w:rPr>
          <w:rFonts w:ascii="Aptos" w:hAnsi="Aptos"/>
          <w:lang w:val="en-GB"/>
        </w:rPr>
        <w:t>s</w:t>
      </w:r>
      <w:r w:rsidR="00B55390" w:rsidRPr="00B55390">
        <w:rPr>
          <w:rFonts w:ascii="Aptos" w:hAnsi="Aptos"/>
          <w:lang w:val="en-GB"/>
        </w:rPr>
        <w:t xml:space="preserve"> to actively support and contribute to the financing and operational resources of </w:t>
      </w:r>
      <w:r w:rsidR="007958DD">
        <w:rPr>
          <w:rFonts w:ascii="Aptos" w:hAnsi="Aptos"/>
          <w:lang w:val="en-GB"/>
        </w:rPr>
        <w:t>a</w:t>
      </w:r>
      <w:r w:rsidR="00B55390" w:rsidRPr="00B55390">
        <w:rPr>
          <w:rFonts w:ascii="Aptos" w:hAnsi="Aptos"/>
          <w:lang w:val="en-GB"/>
        </w:rPr>
        <w:t xml:space="preserve"> Special Tribunal through an Enlarged Partial Agreement.</w:t>
      </w:r>
      <w:r w:rsidR="00B55390">
        <w:rPr>
          <w:rFonts w:ascii="Aptos" w:hAnsi="Aptos"/>
          <w:lang w:val="en-GB"/>
        </w:rPr>
        <w:t xml:space="preserve"> </w:t>
      </w:r>
      <w:r w:rsidR="00B55390" w:rsidRPr="00B55390">
        <w:rPr>
          <w:rFonts w:ascii="Aptos" w:hAnsi="Aptos"/>
          <w:lang w:val="en-GB"/>
        </w:rPr>
        <w:t xml:space="preserve">We commit to engaging with international partners to secure broad recognition and support for </w:t>
      </w:r>
      <w:r w:rsidR="007958DD">
        <w:rPr>
          <w:rFonts w:ascii="Aptos" w:hAnsi="Aptos"/>
          <w:lang w:val="en-GB"/>
        </w:rPr>
        <w:t>a</w:t>
      </w:r>
      <w:r w:rsidR="00B55390" w:rsidRPr="00B55390">
        <w:rPr>
          <w:rFonts w:ascii="Aptos" w:hAnsi="Aptos"/>
          <w:lang w:val="en-GB"/>
        </w:rPr>
        <w:t xml:space="preserve"> Special Tribunal’s mandate and decisions.</w:t>
      </w:r>
    </w:p>
    <w:p w14:paraId="7ED05BB9" w14:textId="77777777" w:rsidR="00990B08" w:rsidRPr="00B55390" w:rsidRDefault="00990B08" w:rsidP="00B55390">
      <w:pPr>
        <w:spacing w:after="0"/>
        <w:jc w:val="both"/>
        <w:rPr>
          <w:rFonts w:ascii="Aptos" w:hAnsi="Aptos"/>
          <w:lang w:val="en-GB"/>
        </w:rPr>
      </w:pPr>
    </w:p>
    <w:p w14:paraId="1A5BB874" w14:textId="4AF2A5BB" w:rsidR="00B45B84" w:rsidRPr="00B45B84" w:rsidRDefault="00990B08" w:rsidP="002543C7">
      <w:pPr>
        <w:spacing w:after="0"/>
        <w:jc w:val="both"/>
        <w:rPr>
          <w:rFonts w:ascii="Aptos" w:hAnsi="Aptos"/>
          <w:lang w:val="en-GB"/>
        </w:rPr>
      </w:pPr>
      <w:r w:rsidRPr="00B55390">
        <w:rPr>
          <w:rFonts w:ascii="Aptos" w:hAnsi="Aptos"/>
          <w:lang w:val="en-GB"/>
        </w:rPr>
        <w:t xml:space="preserve">We, the Ministers of Justice, resolve to work collectively to implement the principles and commitments outlined in this </w:t>
      </w:r>
      <w:r w:rsidR="00244639">
        <w:rPr>
          <w:rFonts w:ascii="Aptos" w:hAnsi="Aptos"/>
          <w:lang w:val="en-GB"/>
        </w:rPr>
        <w:t>D</w:t>
      </w:r>
      <w:r w:rsidRPr="00B55390">
        <w:rPr>
          <w:rFonts w:ascii="Aptos" w:hAnsi="Aptos"/>
          <w:lang w:val="en-GB"/>
        </w:rPr>
        <w:t xml:space="preserve">eclaration. We mandate the Council of Europe, in collaboration with its </w:t>
      </w:r>
      <w:r w:rsidR="0087447A">
        <w:rPr>
          <w:rFonts w:ascii="Aptos" w:hAnsi="Aptos"/>
          <w:lang w:val="en-GB"/>
        </w:rPr>
        <w:t>m</w:t>
      </w:r>
      <w:r w:rsidR="0087447A" w:rsidRPr="00B55390">
        <w:rPr>
          <w:rFonts w:ascii="Aptos" w:hAnsi="Aptos"/>
          <w:lang w:val="en-GB"/>
        </w:rPr>
        <w:t xml:space="preserve">ember </w:t>
      </w:r>
      <w:r w:rsidRPr="00B55390">
        <w:rPr>
          <w:rFonts w:ascii="Aptos" w:hAnsi="Aptos"/>
          <w:lang w:val="en-GB"/>
        </w:rPr>
        <w:t>States</w:t>
      </w:r>
      <w:r w:rsidR="00A752FF">
        <w:rPr>
          <w:rFonts w:ascii="Aptos" w:hAnsi="Aptos"/>
          <w:lang w:val="en-GB"/>
        </w:rPr>
        <w:t xml:space="preserve"> and </w:t>
      </w:r>
      <w:r w:rsidR="00244639">
        <w:rPr>
          <w:rFonts w:ascii="Aptos" w:hAnsi="Aptos"/>
          <w:lang w:val="en-GB"/>
        </w:rPr>
        <w:t xml:space="preserve">the </w:t>
      </w:r>
      <w:r w:rsidR="00A752FF">
        <w:rPr>
          <w:rFonts w:ascii="Aptos" w:hAnsi="Aptos"/>
          <w:lang w:val="en-GB"/>
        </w:rPr>
        <w:t>international community</w:t>
      </w:r>
      <w:r w:rsidRPr="00B55390">
        <w:rPr>
          <w:rFonts w:ascii="Aptos" w:hAnsi="Aptos"/>
          <w:lang w:val="en-GB"/>
        </w:rPr>
        <w:t xml:space="preserve">, to take all necessary steps to ensure accountability for international crimes committed in </w:t>
      </w:r>
      <w:r w:rsidR="00205085">
        <w:rPr>
          <w:rFonts w:ascii="Aptos" w:hAnsi="Aptos"/>
          <w:lang w:val="en-GB"/>
        </w:rPr>
        <w:t xml:space="preserve">and against </w:t>
      </w:r>
      <w:r w:rsidRPr="00B55390">
        <w:rPr>
          <w:rFonts w:ascii="Aptos" w:hAnsi="Aptos"/>
          <w:lang w:val="en-GB"/>
        </w:rPr>
        <w:t>Ukraine,</w:t>
      </w:r>
      <w:r w:rsidR="00244639">
        <w:rPr>
          <w:rFonts w:ascii="Aptos" w:hAnsi="Aptos"/>
          <w:lang w:val="en-GB"/>
        </w:rPr>
        <w:t xml:space="preserve"> to</w:t>
      </w:r>
      <w:r w:rsidRPr="00B55390">
        <w:rPr>
          <w:rFonts w:ascii="Aptos" w:hAnsi="Aptos"/>
          <w:lang w:val="en-GB"/>
        </w:rPr>
        <w:t xml:space="preserve"> </w:t>
      </w:r>
      <w:r w:rsidR="00DE50F1">
        <w:rPr>
          <w:rFonts w:ascii="Aptos" w:hAnsi="Aptos"/>
          <w:lang w:val="en-GB"/>
        </w:rPr>
        <w:t>contribute to</w:t>
      </w:r>
      <w:r w:rsidRPr="00B55390">
        <w:rPr>
          <w:rFonts w:ascii="Aptos" w:hAnsi="Aptos"/>
          <w:lang w:val="en-GB"/>
        </w:rPr>
        <w:t xml:space="preserve"> the establishment of </w:t>
      </w:r>
      <w:r w:rsidR="007958DD">
        <w:rPr>
          <w:rFonts w:ascii="Aptos" w:hAnsi="Aptos"/>
          <w:lang w:val="en-GB"/>
        </w:rPr>
        <w:t>a</w:t>
      </w:r>
      <w:r w:rsidRPr="00B55390">
        <w:rPr>
          <w:rFonts w:ascii="Aptos" w:hAnsi="Aptos"/>
          <w:lang w:val="en-GB"/>
        </w:rPr>
        <w:t xml:space="preserve"> Special Tribunal for the Crime of Aggression, and to reinforce the international legal order.</w:t>
      </w:r>
    </w:p>
    <w:sectPr w:rsidR="00B45B84" w:rsidRPr="00B45B84" w:rsidSect="002C0448">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F29C3" w14:textId="77777777" w:rsidR="00950BC7" w:rsidRDefault="00950BC7" w:rsidP="000378D5">
      <w:pPr>
        <w:spacing w:after="0" w:line="240" w:lineRule="auto"/>
      </w:pPr>
      <w:r>
        <w:separator/>
      </w:r>
    </w:p>
  </w:endnote>
  <w:endnote w:type="continuationSeparator" w:id="0">
    <w:p w14:paraId="651D5979" w14:textId="77777777" w:rsidR="00950BC7" w:rsidRDefault="00950BC7" w:rsidP="0003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81D80" w14:textId="77777777" w:rsidR="00950BC7" w:rsidRDefault="00950BC7" w:rsidP="000378D5">
      <w:pPr>
        <w:spacing w:after="0" w:line="240" w:lineRule="auto"/>
      </w:pPr>
      <w:r>
        <w:separator/>
      </w:r>
    </w:p>
  </w:footnote>
  <w:footnote w:type="continuationSeparator" w:id="0">
    <w:p w14:paraId="4FA9300D" w14:textId="77777777" w:rsidR="00950BC7" w:rsidRDefault="00950BC7" w:rsidP="00037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9274A"/>
    <w:multiLevelType w:val="multilevel"/>
    <w:tmpl w:val="02220E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3409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95201FE-F626-4CEF-861F-0E08F9C3CB80}"/>
    <w:docVar w:name="dgnword-eventsink" w:val="596013336"/>
  </w:docVars>
  <w:rsids>
    <w:rsidRoot w:val="00E65B7E"/>
    <w:rsid w:val="00034CAB"/>
    <w:rsid w:val="000378D5"/>
    <w:rsid w:val="000632FE"/>
    <w:rsid w:val="000C1C3A"/>
    <w:rsid w:val="000C6B07"/>
    <w:rsid w:val="000C7CEB"/>
    <w:rsid w:val="000E064C"/>
    <w:rsid w:val="000E7C38"/>
    <w:rsid w:val="000F10FE"/>
    <w:rsid w:val="00112315"/>
    <w:rsid w:val="00121648"/>
    <w:rsid w:val="001676B5"/>
    <w:rsid w:val="001852F7"/>
    <w:rsid w:val="001B7CBA"/>
    <w:rsid w:val="001D5B0F"/>
    <w:rsid w:val="001E579D"/>
    <w:rsid w:val="00205085"/>
    <w:rsid w:val="00227DD1"/>
    <w:rsid w:val="00232A29"/>
    <w:rsid w:val="00244639"/>
    <w:rsid w:val="00244FF0"/>
    <w:rsid w:val="002508B2"/>
    <w:rsid w:val="002543C7"/>
    <w:rsid w:val="00263B9E"/>
    <w:rsid w:val="00297D55"/>
    <w:rsid w:val="002A7FBC"/>
    <w:rsid w:val="002C0448"/>
    <w:rsid w:val="002D39A9"/>
    <w:rsid w:val="00315EE0"/>
    <w:rsid w:val="00333158"/>
    <w:rsid w:val="00340DC2"/>
    <w:rsid w:val="00346EFB"/>
    <w:rsid w:val="003F5C43"/>
    <w:rsid w:val="00404051"/>
    <w:rsid w:val="004471F9"/>
    <w:rsid w:val="00453CFE"/>
    <w:rsid w:val="00461B73"/>
    <w:rsid w:val="00467A8A"/>
    <w:rsid w:val="004C72B1"/>
    <w:rsid w:val="004F709E"/>
    <w:rsid w:val="0053699E"/>
    <w:rsid w:val="00562268"/>
    <w:rsid w:val="00584A47"/>
    <w:rsid w:val="005B54F8"/>
    <w:rsid w:val="005B65B6"/>
    <w:rsid w:val="005C2AF8"/>
    <w:rsid w:val="005D22DE"/>
    <w:rsid w:val="005D45F5"/>
    <w:rsid w:val="005E7BF2"/>
    <w:rsid w:val="005F3914"/>
    <w:rsid w:val="006068C0"/>
    <w:rsid w:val="006333ED"/>
    <w:rsid w:val="006576C2"/>
    <w:rsid w:val="00664AF6"/>
    <w:rsid w:val="00691432"/>
    <w:rsid w:val="006A0BC6"/>
    <w:rsid w:val="00751274"/>
    <w:rsid w:val="00771728"/>
    <w:rsid w:val="00786348"/>
    <w:rsid w:val="007958DD"/>
    <w:rsid w:val="007D6F75"/>
    <w:rsid w:val="00817675"/>
    <w:rsid w:val="008401EF"/>
    <w:rsid w:val="00860218"/>
    <w:rsid w:val="008640F4"/>
    <w:rsid w:val="0087447A"/>
    <w:rsid w:val="008852AB"/>
    <w:rsid w:val="00893E46"/>
    <w:rsid w:val="008D137F"/>
    <w:rsid w:val="008D7389"/>
    <w:rsid w:val="008F187B"/>
    <w:rsid w:val="00906EF4"/>
    <w:rsid w:val="00931484"/>
    <w:rsid w:val="00950BC7"/>
    <w:rsid w:val="0097482B"/>
    <w:rsid w:val="00985C8B"/>
    <w:rsid w:val="00990B08"/>
    <w:rsid w:val="00991118"/>
    <w:rsid w:val="009C596D"/>
    <w:rsid w:val="009E42C3"/>
    <w:rsid w:val="00A01F36"/>
    <w:rsid w:val="00A17A02"/>
    <w:rsid w:val="00A30722"/>
    <w:rsid w:val="00A467FA"/>
    <w:rsid w:val="00A752FF"/>
    <w:rsid w:val="00AA0ED7"/>
    <w:rsid w:val="00AC6EC5"/>
    <w:rsid w:val="00AD273B"/>
    <w:rsid w:val="00AE3A1A"/>
    <w:rsid w:val="00AE5A3F"/>
    <w:rsid w:val="00AF56D8"/>
    <w:rsid w:val="00B036C4"/>
    <w:rsid w:val="00B249BA"/>
    <w:rsid w:val="00B30FDA"/>
    <w:rsid w:val="00B45B84"/>
    <w:rsid w:val="00B55390"/>
    <w:rsid w:val="00B7372D"/>
    <w:rsid w:val="00B85BA3"/>
    <w:rsid w:val="00C0625A"/>
    <w:rsid w:val="00C3166F"/>
    <w:rsid w:val="00C36CA2"/>
    <w:rsid w:val="00C372AC"/>
    <w:rsid w:val="00C93A87"/>
    <w:rsid w:val="00CC1FAB"/>
    <w:rsid w:val="00CD0621"/>
    <w:rsid w:val="00CE5E63"/>
    <w:rsid w:val="00CF1A0B"/>
    <w:rsid w:val="00CF5D31"/>
    <w:rsid w:val="00DD0462"/>
    <w:rsid w:val="00DD2700"/>
    <w:rsid w:val="00DE4A8E"/>
    <w:rsid w:val="00DE50F1"/>
    <w:rsid w:val="00DF15DB"/>
    <w:rsid w:val="00E0156F"/>
    <w:rsid w:val="00E06B43"/>
    <w:rsid w:val="00E07599"/>
    <w:rsid w:val="00E25FDB"/>
    <w:rsid w:val="00E65B7E"/>
    <w:rsid w:val="00E675AC"/>
    <w:rsid w:val="00E84F96"/>
    <w:rsid w:val="00E95A2B"/>
    <w:rsid w:val="00EA48FF"/>
    <w:rsid w:val="00EA7DFD"/>
    <w:rsid w:val="00EF0181"/>
    <w:rsid w:val="00F13E4C"/>
    <w:rsid w:val="00F231D8"/>
    <w:rsid w:val="00F244CB"/>
    <w:rsid w:val="00F8762C"/>
    <w:rsid w:val="00FD528B"/>
    <w:rsid w:val="3F77B44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18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65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65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65B7E"/>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65B7E"/>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65B7E"/>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65B7E"/>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65B7E"/>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65B7E"/>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65B7E"/>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65B7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65B7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65B7E"/>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65B7E"/>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65B7E"/>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65B7E"/>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65B7E"/>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65B7E"/>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65B7E"/>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65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65B7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65B7E"/>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65B7E"/>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65B7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65B7E"/>
    <w:rPr>
      <w:i/>
      <w:iCs/>
      <w:color w:val="404040" w:themeColor="text1" w:themeTint="BF"/>
    </w:rPr>
  </w:style>
  <w:style w:type="paragraph" w:styleId="Sraopastraipa">
    <w:name w:val="List Paragraph"/>
    <w:basedOn w:val="prastasis"/>
    <w:uiPriority w:val="34"/>
    <w:qFormat/>
    <w:rsid w:val="00E65B7E"/>
    <w:pPr>
      <w:ind w:left="720"/>
      <w:contextualSpacing/>
    </w:pPr>
  </w:style>
  <w:style w:type="character" w:styleId="Rykuspabraukimas">
    <w:name w:val="Intense Emphasis"/>
    <w:basedOn w:val="Numatytasispastraiposriftas"/>
    <w:uiPriority w:val="21"/>
    <w:qFormat/>
    <w:rsid w:val="00E65B7E"/>
    <w:rPr>
      <w:i/>
      <w:iCs/>
      <w:color w:val="0F4761" w:themeColor="accent1" w:themeShade="BF"/>
    </w:rPr>
  </w:style>
  <w:style w:type="paragraph" w:styleId="Iskirtacitata">
    <w:name w:val="Intense Quote"/>
    <w:basedOn w:val="prastasis"/>
    <w:next w:val="prastasis"/>
    <w:link w:val="IskirtacitataDiagrama"/>
    <w:uiPriority w:val="30"/>
    <w:qFormat/>
    <w:rsid w:val="00E65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65B7E"/>
    <w:rPr>
      <w:i/>
      <w:iCs/>
      <w:color w:val="0F4761" w:themeColor="accent1" w:themeShade="BF"/>
    </w:rPr>
  </w:style>
  <w:style w:type="character" w:styleId="Rykinuoroda">
    <w:name w:val="Intense Reference"/>
    <w:basedOn w:val="Numatytasispastraiposriftas"/>
    <w:uiPriority w:val="32"/>
    <w:qFormat/>
    <w:rsid w:val="00E65B7E"/>
    <w:rPr>
      <w:b/>
      <w:bCs/>
      <w:smallCaps/>
      <w:color w:val="0F4761" w:themeColor="accent1" w:themeShade="BF"/>
      <w:spacing w:val="5"/>
    </w:rPr>
  </w:style>
  <w:style w:type="character" w:styleId="Komentaronuoroda">
    <w:name w:val="annotation reference"/>
    <w:basedOn w:val="Numatytasispastraiposriftas"/>
    <w:uiPriority w:val="99"/>
    <w:semiHidden/>
    <w:unhideWhenUsed/>
    <w:rsid w:val="00340DC2"/>
    <w:rPr>
      <w:sz w:val="16"/>
      <w:szCs w:val="16"/>
    </w:rPr>
  </w:style>
  <w:style w:type="paragraph" w:styleId="Komentarotekstas">
    <w:name w:val="annotation text"/>
    <w:basedOn w:val="prastasis"/>
    <w:link w:val="KomentarotekstasDiagrama"/>
    <w:uiPriority w:val="99"/>
    <w:unhideWhenUsed/>
    <w:rsid w:val="00340DC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40DC2"/>
    <w:rPr>
      <w:sz w:val="20"/>
      <w:szCs w:val="20"/>
    </w:rPr>
  </w:style>
  <w:style w:type="paragraph" w:styleId="Komentarotema">
    <w:name w:val="annotation subject"/>
    <w:basedOn w:val="Komentarotekstas"/>
    <w:next w:val="Komentarotekstas"/>
    <w:link w:val="KomentarotemaDiagrama"/>
    <w:uiPriority w:val="99"/>
    <w:semiHidden/>
    <w:unhideWhenUsed/>
    <w:rsid w:val="00340DC2"/>
    <w:rPr>
      <w:b/>
      <w:bCs/>
    </w:rPr>
  </w:style>
  <w:style w:type="character" w:customStyle="1" w:styleId="KomentarotemaDiagrama">
    <w:name w:val="Komentaro tema Diagrama"/>
    <w:basedOn w:val="KomentarotekstasDiagrama"/>
    <w:link w:val="Komentarotema"/>
    <w:uiPriority w:val="99"/>
    <w:semiHidden/>
    <w:rsid w:val="00340DC2"/>
    <w:rPr>
      <w:b/>
      <w:bCs/>
      <w:sz w:val="20"/>
      <w:szCs w:val="20"/>
    </w:rPr>
  </w:style>
  <w:style w:type="paragraph" w:styleId="Pataisymai">
    <w:name w:val="Revision"/>
    <w:hidden/>
    <w:uiPriority w:val="99"/>
    <w:semiHidden/>
    <w:rsid w:val="00340DC2"/>
    <w:pPr>
      <w:spacing w:after="0" w:line="240" w:lineRule="auto"/>
    </w:pPr>
  </w:style>
  <w:style w:type="character" w:styleId="Hipersaitas">
    <w:name w:val="Hyperlink"/>
    <w:basedOn w:val="Numatytasispastraiposriftas"/>
    <w:uiPriority w:val="99"/>
    <w:unhideWhenUsed/>
    <w:rsid w:val="00112315"/>
    <w:rPr>
      <w:color w:val="467886" w:themeColor="hyperlink"/>
      <w:u w:val="single"/>
    </w:rPr>
  </w:style>
  <w:style w:type="character" w:styleId="Neapdorotaspaminjimas">
    <w:name w:val="Unresolved Mention"/>
    <w:basedOn w:val="Numatytasispastraiposriftas"/>
    <w:uiPriority w:val="99"/>
    <w:semiHidden/>
    <w:unhideWhenUsed/>
    <w:rsid w:val="00112315"/>
    <w:rPr>
      <w:color w:val="605E5C"/>
      <w:shd w:val="clear" w:color="auto" w:fill="E1DFDD"/>
    </w:rPr>
  </w:style>
  <w:style w:type="paragraph" w:styleId="prastasiniatinklio">
    <w:name w:val="Normal (Web)"/>
    <w:basedOn w:val="prastasis"/>
    <w:uiPriority w:val="99"/>
    <w:semiHidden/>
    <w:unhideWhenUsed/>
    <w:rsid w:val="00E95A2B"/>
    <w:rPr>
      <w:rFonts w:ascii="Times New Roman" w:hAnsi="Times New Roman" w:cs="Times New Roman"/>
    </w:rPr>
  </w:style>
  <w:style w:type="character" w:styleId="Grietas">
    <w:name w:val="Strong"/>
    <w:basedOn w:val="Numatytasispastraiposriftas"/>
    <w:uiPriority w:val="22"/>
    <w:qFormat/>
    <w:rsid w:val="001B7CBA"/>
    <w:rPr>
      <w:b/>
      <w:bCs/>
    </w:rPr>
  </w:style>
  <w:style w:type="character" w:styleId="Emfaz">
    <w:name w:val="Emphasis"/>
    <w:basedOn w:val="Numatytasispastraiposriftas"/>
    <w:uiPriority w:val="20"/>
    <w:qFormat/>
    <w:rsid w:val="001B7CBA"/>
    <w:rPr>
      <w:i/>
      <w:iCs/>
    </w:rPr>
  </w:style>
  <w:style w:type="paragraph" w:styleId="Antrats">
    <w:name w:val="header"/>
    <w:basedOn w:val="prastasis"/>
    <w:link w:val="AntratsDiagrama"/>
    <w:uiPriority w:val="99"/>
    <w:unhideWhenUsed/>
    <w:rsid w:val="000378D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378D5"/>
  </w:style>
  <w:style w:type="paragraph" w:styleId="Porat">
    <w:name w:val="footer"/>
    <w:basedOn w:val="prastasis"/>
    <w:link w:val="PoratDiagrama"/>
    <w:uiPriority w:val="99"/>
    <w:unhideWhenUsed/>
    <w:rsid w:val="000378D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3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663">
      <w:bodyDiv w:val="1"/>
      <w:marLeft w:val="0"/>
      <w:marRight w:val="0"/>
      <w:marTop w:val="0"/>
      <w:marBottom w:val="0"/>
      <w:divBdr>
        <w:top w:val="none" w:sz="0" w:space="0" w:color="auto"/>
        <w:left w:val="none" w:sz="0" w:space="0" w:color="auto"/>
        <w:bottom w:val="none" w:sz="0" w:space="0" w:color="auto"/>
        <w:right w:val="none" w:sz="0" w:space="0" w:color="auto"/>
      </w:divBdr>
      <w:divsChild>
        <w:div w:id="1351175687">
          <w:marLeft w:val="0"/>
          <w:marRight w:val="0"/>
          <w:marTop w:val="0"/>
          <w:marBottom w:val="0"/>
          <w:divBdr>
            <w:top w:val="none" w:sz="0" w:space="0" w:color="auto"/>
            <w:left w:val="none" w:sz="0" w:space="0" w:color="auto"/>
            <w:bottom w:val="none" w:sz="0" w:space="0" w:color="auto"/>
            <w:right w:val="none" w:sz="0" w:space="0" w:color="auto"/>
          </w:divBdr>
          <w:divsChild>
            <w:div w:id="978874338">
              <w:marLeft w:val="0"/>
              <w:marRight w:val="0"/>
              <w:marTop w:val="0"/>
              <w:marBottom w:val="0"/>
              <w:divBdr>
                <w:top w:val="none" w:sz="0" w:space="0" w:color="auto"/>
                <w:left w:val="none" w:sz="0" w:space="0" w:color="auto"/>
                <w:bottom w:val="none" w:sz="0" w:space="0" w:color="auto"/>
                <w:right w:val="none" w:sz="0" w:space="0" w:color="auto"/>
              </w:divBdr>
              <w:divsChild>
                <w:div w:id="2141338753">
                  <w:marLeft w:val="0"/>
                  <w:marRight w:val="0"/>
                  <w:marTop w:val="0"/>
                  <w:marBottom w:val="0"/>
                  <w:divBdr>
                    <w:top w:val="none" w:sz="0" w:space="0" w:color="auto"/>
                    <w:left w:val="none" w:sz="0" w:space="0" w:color="auto"/>
                    <w:bottom w:val="none" w:sz="0" w:space="0" w:color="auto"/>
                    <w:right w:val="none" w:sz="0" w:space="0" w:color="auto"/>
                  </w:divBdr>
                  <w:divsChild>
                    <w:div w:id="850409776">
                      <w:marLeft w:val="0"/>
                      <w:marRight w:val="0"/>
                      <w:marTop w:val="0"/>
                      <w:marBottom w:val="0"/>
                      <w:divBdr>
                        <w:top w:val="none" w:sz="0" w:space="0" w:color="auto"/>
                        <w:left w:val="none" w:sz="0" w:space="0" w:color="auto"/>
                        <w:bottom w:val="none" w:sz="0" w:space="0" w:color="auto"/>
                        <w:right w:val="none" w:sz="0" w:space="0" w:color="auto"/>
                      </w:divBdr>
                      <w:divsChild>
                        <w:div w:id="1991976557">
                          <w:marLeft w:val="0"/>
                          <w:marRight w:val="0"/>
                          <w:marTop w:val="0"/>
                          <w:marBottom w:val="0"/>
                          <w:divBdr>
                            <w:top w:val="none" w:sz="0" w:space="0" w:color="auto"/>
                            <w:left w:val="none" w:sz="0" w:space="0" w:color="auto"/>
                            <w:bottom w:val="none" w:sz="0" w:space="0" w:color="auto"/>
                            <w:right w:val="none" w:sz="0" w:space="0" w:color="auto"/>
                          </w:divBdr>
                          <w:divsChild>
                            <w:div w:id="12266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14547">
      <w:bodyDiv w:val="1"/>
      <w:marLeft w:val="0"/>
      <w:marRight w:val="0"/>
      <w:marTop w:val="0"/>
      <w:marBottom w:val="0"/>
      <w:divBdr>
        <w:top w:val="none" w:sz="0" w:space="0" w:color="auto"/>
        <w:left w:val="none" w:sz="0" w:space="0" w:color="auto"/>
        <w:bottom w:val="none" w:sz="0" w:space="0" w:color="auto"/>
        <w:right w:val="none" w:sz="0" w:space="0" w:color="auto"/>
      </w:divBdr>
      <w:divsChild>
        <w:div w:id="1836651148">
          <w:marLeft w:val="0"/>
          <w:marRight w:val="0"/>
          <w:marTop w:val="0"/>
          <w:marBottom w:val="0"/>
          <w:divBdr>
            <w:top w:val="none" w:sz="0" w:space="0" w:color="auto"/>
            <w:left w:val="none" w:sz="0" w:space="0" w:color="auto"/>
            <w:bottom w:val="none" w:sz="0" w:space="0" w:color="auto"/>
            <w:right w:val="none" w:sz="0" w:space="0" w:color="auto"/>
          </w:divBdr>
          <w:divsChild>
            <w:div w:id="1468088577">
              <w:marLeft w:val="0"/>
              <w:marRight w:val="0"/>
              <w:marTop w:val="0"/>
              <w:marBottom w:val="0"/>
              <w:divBdr>
                <w:top w:val="none" w:sz="0" w:space="0" w:color="auto"/>
                <w:left w:val="none" w:sz="0" w:space="0" w:color="auto"/>
                <w:bottom w:val="none" w:sz="0" w:space="0" w:color="auto"/>
                <w:right w:val="none" w:sz="0" w:space="0" w:color="auto"/>
              </w:divBdr>
              <w:divsChild>
                <w:div w:id="794524803">
                  <w:marLeft w:val="0"/>
                  <w:marRight w:val="0"/>
                  <w:marTop w:val="0"/>
                  <w:marBottom w:val="0"/>
                  <w:divBdr>
                    <w:top w:val="none" w:sz="0" w:space="0" w:color="auto"/>
                    <w:left w:val="none" w:sz="0" w:space="0" w:color="auto"/>
                    <w:bottom w:val="none" w:sz="0" w:space="0" w:color="auto"/>
                    <w:right w:val="none" w:sz="0" w:space="0" w:color="auto"/>
                  </w:divBdr>
                  <w:divsChild>
                    <w:div w:id="1695693866">
                      <w:marLeft w:val="0"/>
                      <w:marRight w:val="0"/>
                      <w:marTop w:val="0"/>
                      <w:marBottom w:val="0"/>
                      <w:divBdr>
                        <w:top w:val="none" w:sz="0" w:space="0" w:color="auto"/>
                        <w:left w:val="none" w:sz="0" w:space="0" w:color="auto"/>
                        <w:bottom w:val="none" w:sz="0" w:space="0" w:color="auto"/>
                        <w:right w:val="none" w:sz="0" w:space="0" w:color="auto"/>
                      </w:divBdr>
                      <w:divsChild>
                        <w:div w:id="1683583393">
                          <w:marLeft w:val="0"/>
                          <w:marRight w:val="0"/>
                          <w:marTop w:val="0"/>
                          <w:marBottom w:val="0"/>
                          <w:divBdr>
                            <w:top w:val="none" w:sz="0" w:space="0" w:color="auto"/>
                            <w:left w:val="none" w:sz="0" w:space="0" w:color="auto"/>
                            <w:bottom w:val="none" w:sz="0" w:space="0" w:color="auto"/>
                            <w:right w:val="none" w:sz="0" w:space="0" w:color="auto"/>
                          </w:divBdr>
                          <w:divsChild>
                            <w:div w:id="21148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5730">
      <w:bodyDiv w:val="1"/>
      <w:marLeft w:val="0"/>
      <w:marRight w:val="0"/>
      <w:marTop w:val="0"/>
      <w:marBottom w:val="0"/>
      <w:divBdr>
        <w:top w:val="none" w:sz="0" w:space="0" w:color="auto"/>
        <w:left w:val="none" w:sz="0" w:space="0" w:color="auto"/>
        <w:bottom w:val="none" w:sz="0" w:space="0" w:color="auto"/>
        <w:right w:val="none" w:sz="0" w:space="0" w:color="auto"/>
      </w:divBdr>
    </w:div>
    <w:div w:id="344016750">
      <w:bodyDiv w:val="1"/>
      <w:marLeft w:val="0"/>
      <w:marRight w:val="0"/>
      <w:marTop w:val="0"/>
      <w:marBottom w:val="0"/>
      <w:divBdr>
        <w:top w:val="none" w:sz="0" w:space="0" w:color="auto"/>
        <w:left w:val="none" w:sz="0" w:space="0" w:color="auto"/>
        <w:bottom w:val="none" w:sz="0" w:space="0" w:color="auto"/>
        <w:right w:val="none" w:sz="0" w:space="0" w:color="auto"/>
      </w:divBdr>
    </w:div>
    <w:div w:id="466163839">
      <w:bodyDiv w:val="1"/>
      <w:marLeft w:val="0"/>
      <w:marRight w:val="0"/>
      <w:marTop w:val="0"/>
      <w:marBottom w:val="0"/>
      <w:divBdr>
        <w:top w:val="none" w:sz="0" w:space="0" w:color="auto"/>
        <w:left w:val="none" w:sz="0" w:space="0" w:color="auto"/>
        <w:bottom w:val="none" w:sz="0" w:space="0" w:color="auto"/>
        <w:right w:val="none" w:sz="0" w:space="0" w:color="auto"/>
      </w:divBdr>
      <w:divsChild>
        <w:div w:id="1074820442">
          <w:marLeft w:val="0"/>
          <w:marRight w:val="0"/>
          <w:marTop w:val="0"/>
          <w:marBottom w:val="0"/>
          <w:divBdr>
            <w:top w:val="none" w:sz="0" w:space="0" w:color="auto"/>
            <w:left w:val="none" w:sz="0" w:space="0" w:color="auto"/>
            <w:bottom w:val="none" w:sz="0" w:space="0" w:color="auto"/>
            <w:right w:val="none" w:sz="0" w:space="0" w:color="auto"/>
          </w:divBdr>
          <w:divsChild>
            <w:div w:id="563756682">
              <w:marLeft w:val="0"/>
              <w:marRight w:val="0"/>
              <w:marTop w:val="0"/>
              <w:marBottom w:val="0"/>
              <w:divBdr>
                <w:top w:val="none" w:sz="0" w:space="0" w:color="auto"/>
                <w:left w:val="none" w:sz="0" w:space="0" w:color="auto"/>
                <w:bottom w:val="none" w:sz="0" w:space="0" w:color="auto"/>
                <w:right w:val="none" w:sz="0" w:space="0" w:color="auto"/>
              </w:divBdr>
              <w:divsChild>
                <w:div w:id="1148084885">
                  <w:marLeft w:val="0"/>
                  <w:marRight w:val="0"/>
                  <w:marTop w:val="0"/>
                  <w:marBottom w:val="0"/>
                  <w:divBdr>
                    <w:top w:val="none" w:sz="0" w:space="0" w:color="auto"/>
                    <w:left w:val="none" w:sz="0" w:space="0" w:color="auto"/>
                    <w:bottom w:val="none" w:sz="0" w:space="0" w:color="auto"/>
                    <w:right w:val="none" w:sz="0" w:space="0" w:color="auto"/>
                  </w:divBdr>
                  <w:divsChild>
                    <w:div w:id="1500927314">
                      <w:marLeft w:val="0"/>
                      <w:marRight w:val="0"/>
                      <w:marTop w:val="0"/>
                      <w:marBottom w:val="0"/>
                      <w:divBdr>
                        <w:top w:val="none" w:sz="0" w:space="0" w:color="auto"/>
                        <w:left w:val="none" w:sz="0" w:space="0" w:color="auto"/>
                        <w:bottom w:val="none" w:sz="0" w:space="0" w:color="auto"/>
                        <w:right w:val="none" w:sz="0" w:space="0" w:color="auto"/>
                      </w:divBdr>
                      <w:divsChild>
                        <w:div w:id="427892227">
                          <w:marLeft w:val="0"/>
                          <w:marRight w:val="0"/>
                          <w:marTop w:val="0"/>
                          <w:marBottom w:val="0"/>
                          <w:divBdr>
                            <w:top w:val="none" w:sz="0" w:space="0" w:color="auto"/>
                            <w:left w:val="none" w:sz="0" w:space="0" w:color="auto"/>
                            <w:bottom w:val="none" w:sz="0" w:space="0" w:color="auto"/>
                            <w:right w:val="none" w:sz="0" w:space="0" w:color="auto"/>
                          </w:divBdr>
                          <w:divsChild>
                            <w:div w:id="324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793734">
      <w:bodyDiv w:val="1"/>
      <w:marLeft w:val="0"/>
      <w:marRight w:val="0"/>
      <w:marTop w:val="0"/>
      <w:marBottom w:val="0"/>
      <w:divBdr>
        <w:top w:val="none" w:sz="0" w:space="0" w:color="auto"/>
        <w:left w:val="none" w:sz="0" w:space="0" w:color="auto"/>
        <w:bottom w:val="none" w:sz="0" w:space="0" w:color="auto"/>
        <w:right w:val="none" w:sz="0" w:space="0" w:color="auto"/>
      </w:divBdr>
    </w:div>
    <w:div w:id="532153048">
      <w:bodyDiv w:val="1"/>
      <w:marLeft w:val="0"/>
      <w:marRight w:val="0"/>
      <w:marTop w:val="0"/>
      <w:marBottom w:val="0"/>
      <w:divBdr>
        <w:top w:val="none" w:sz="0" w:space="0" w:color="auto"/>
        <w:left w:val="none" w:sz="0" w:space="0" w:color="auto"/>
        <w:bottom w:val="none" w:sz="0" w:space="0" w:color="auto"/>
        <w:right w:val="none" w:sz="0" w:space="0" w:color="auto"/>
      </w:divBdr>
    </w:div>
    <w:div w:id="671223300">
      <w:bodyDiv w:val="1"/>
      <w:marLeft w:val="0"/>
      <w:marRight w:val="0"/>
      <w:marTop w:val="0"/>
      <w:marBottom w:val="0"/>
      <w:divBdr>
        <w:top w:val="none" w:sz="0" w:space="0" w:color="auto"/>
        <w:left w:val="none" w:sz="0" w:space="0" w:color="auto"/>
        <w:bottom w:val="none" w:sz="0" w:space="0" w:color="auto"/>
        <w:right w:val="none" w:sz="0" w:space="0" w:color="auto"/>
      </w:divBdr>
    </w:div>
    <w:div w:id="921647147">
      <w:bodyDiv w:val="1"/>
      <w:marLeft w:val="0"/>
      <w:marRight w:val="0"/>
      <w:marTop w:val="0"/>
      <w:marBottom w:val="0"/>
      <w:divBdr>
        <w:top w:val="none" w:sz="0" w:space="0" w:color="auto"/>
        <w:left w:val="none" w:sz="0" w:space="0" w:color="auto"/>
        <w:bottom w:val="none" w:sz="0" w:space="0" w:color="auto"/>
        <w:right w:val="none" w:sz="0" w:space="0" w:color="auto"/>
      </w:divBdr>
    </w:div>
    <w:div w:id="1040858713">
      <w:bodyDiv w:val="1"/>
      <w:marLeft w:val="0"/>
      <w:marRight w:val="0"/>
      <w:marTop w:val="0"/>
      <w:marBottom w:val="0"/>
      <w:divBdr>
        <w:top w:val="none" w:sz="0" w:space="0" w:color="auto"/>
        <w:left w:val="none" w:sz="0" w:space="0" w:color="auto"/>
        <w:bottom w:val="none" w:sz="0" w:space="0" w:color="auto"/>
        <w:right w:val="none" w:sz="0" w:space="0" w:color="auto"/>
      </w:divBdr>
    </w:div>
    <w:div w:id="1128090076">
      <w:bodyDiv w:val="1"/>
      <w:marLeft w:val="0"/>
      <w:marRight w:val="0"/>
      <w:marTop w:val="0"/>
      <w:marBottom w:val="0"/>
      <w:divBdr>
        <w:top w:val="none" w:sz="0" w:space="0" w:color="auto"/>
        <w:left w:val="none" w:sz="0" w:space="0" w:color="auto"/>
        <w:bottom w:val="none" w:sz="0" w:space="0" w:color="auto"/>
        <w:right w:val="none" w:sz="0" w:space="0" w:color="auto"/>
      </w:divBdr>
      <w:divsChild>
        <w:div w:id="369038990">
          <w:marLeft w:val="0"/>
          <w:marRight w:val="0"/>
          <w:marTop w:val="0"/>
          <w:marBottom w:val="0"/>
          <w:divBdr>
            <w:top w:val="none" w:sz="0" w:space="0" w:color="auto"/>
            <w:left w:val="none" w:sz="0" w:space="0" w:color="auto"/>
            <w:bottom w:val="none" w:sz="0" w:space="0" w:color="auto"/>
            <w:right w:val="none" w:sz="0" w:space="0" w:color="auto"/>
          </w:divBdr>
          <w:divsChild>
            <w:div w:id="1013918343">
              <w:marLeft w:val="0"/>
              <w:marRight w:val="0"/>
              <w:marTop w:val="0"/>
              <w:marBottom w:val="0"/>
              <w:divBdr>
                <w:top w:val="none" w:sz="0" w:space="0" w:color="auto"/>
                <w:left w:val="none" w:sz="0" w:space="0" w:color="auto"/>
                <w:bottom w:val="none" w:sz="0" w:space="0" w:color="auto"/>
                <w:right w:val="none" w:sz="0" w:space="0" w:color="auto"/>
              </w:divBdr>
              <w:divsChild>
                <w:div w:id="1564094826">
                  <w:marLeft w:val="0"/>
                  <w:marRight w:val="0"/>
                  <w:marTop w:val="0"/>
                  <w:marBottom w:val="0"/>
                  <w:divBdr>
                    <w:top w:val="none" w:sz="0" w:space="0" w:color="auto"/>
                    <w:left w:val="none" w:sz="0" w:space="0" w:color="auto"/>
                    <w:bottom w:val="none" w:sz="0" w:space="0" w:color="auto"/>
                    <w:right w:val="none" w:sz="0" w:space="0" w:color="auto"/>
                  </w:divBdr>
                  <w:divsChild>
                    <w:div w:id="379399050">
                      <w:marLeft w:val="0"/>
                      <w:marRight w:val="0"/>
                      <w:marTop w:val="0"/>
                      <w:marBottom w:val="0"/>
                      <w:divBdr>
                        <w:top w:val="none" w:sz="0" w:space="0" w:color="auto"/>
                        <w:left w:val="none" w:sz="0" w:space="0" w:color="auto"/>
                        <w:bottom w:val="none" w:sz="0" w:space="0" w:color="auto"/>
                        <w:right w:val="none" w:sz="0" w:space="0" w:color="auto"/>
                      </w:divBdr>
                      <w:divsChild>
                        <w:div w:id="1344241356">
                          <w:marLeft w:val="0"/>
                          <w:marRight w:val="0"/>
                          <w:marTop w:val="0"/>
                          <w:marBottom w:val="0"/>
                          <w:divBdr>
                            <w:top w:val="none" w:sz="0" w:space="0" w:color="auto"/>
                            <w:left w:val="none" w:sz="0" w:space="0" w:color="auto"/>
                            <w:bottom w:val="none" w:sz="0" w:space="0" w:color="auto"/>
                            <w:right w:val="none" w:sz="0" w:space="0" w:color="auto"/>
                          </w:divBdr>
                          <w:divsChild>
                            <w:div w:id="12457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81660">
      <w:bodyDiv w:val="1"/>
      <w:marLeft w:val="0"/>
      <w:marRight w:val="0"/>
      <w:marTop w:val="0"/>
      <w:marBottom w:val="0"/>
      <w:divBdr>
        <w:top w:val="none" w:sz="0" w:space="0" w:color="auto"/>
        <w:left w:val="none" w:sz="0" w:space="0" w:color="auto"/>
        <w:bottom w:val="none" w:sz="0" w:space="0" w:color="auto"/>
        <w:right w:val="none" w:sz="0" w:space="0" w:color="auto"/>
      </w:divBdr>
      <w:divsChild>
        <w:div w:id="1123108617">
          <w:marLeft w:val="0"/>
          <w:marRight w:val="0"/>
          <w:marTop w:val="0"/>
          <w:marBottom w:val="0"/>
          <w:divBdr>
            <w:top w:val="none" w:sz="0" w:space="0" w:color="auto"/>
            <w:left w:val="none" w:sz="0" w:space="0" w:color="auto"/>
            <w:bottom w:val="none" w:sz="0" w:space="0" w:color="auto"/>
            <w:right w:val="none" w:sz="0" w:space="0" w:color="auto"/>
          </w:divBdr>
          <w:divsChild>
            <w:div w:id="43024108">
              <w:marLeft w:val="0"/>
              <w:marRight w:val="0"/>
              <w:marTop w:val="0"/>
              <w:marBottom w:val="0"/>
              <w:divBdr>
                <w:top w:val="none" w:sz="0" w:space="0" w:color="auto"/>
                <w:left w:val="none" w:sz="0" w:space="0" w:color="auto"/>
                <w:bottom w:val="none" w:sz="0" w:space="0" w:color="auto"/>
                <w:right w:val="none" w:sz="0" w:space="0" w:color="auto"/>
              </w:divBdr>
              <w:divsChild>
                <w:div w:id="150491302">
                  <w:marLeft w:val="0"/>
                  <w:marRight w:val="0"/>
                  <w:marTop w:val="0"/>
                  <w:marBottom w:val="0"/>
                  <w:divBdr>
                    <w:top w:val="none" w:sz="0" w:space="0" w:color="auto"/>
                    <w:left w:val="none" w:sz="0" w:space="0" w:color="auto"/>
                    <w:bottom w:val="none" w:sz="0" w:space="0" w:color="auto"/>
                    <w:right w:val="none" w:sz="0" w:space="0" w:color="auto"/>
                  </w:divBdr>
                  <w:divsChild>
                    <w:div w:id="2146847906">
                      <w:marLeft w:val="0"/>
                      <w:marRight w:val="0"/>
                      <w:marTop w:val="0"/>
                      <w:marBottom w:val="0"/>
                      <w:divBdr>
                        <w:top w:val="none" w:sz="0" w:space="0" w:color="auto"/>
                        <w:left w:val="none" w:sz="0" w:space="0" w:color="auto"/>
                        <w:bottom w:val="none" w:sz="0" w:space="0" w:color="auto"/>
                        <w:right w:val="none" w:sz="0" w:space="0" w:color="auto"/>
                      </w:divBdr>
                      <w:divsChild>
                        <w:div w:id="478569949">
                          <w:marLeft w:val="0"/>
                          <w:marRight w:val="0"/>
                          <w:marTop w:val="0"/>
                          <w:marBottom w:val="0"/>
                          <w:divBdr>
                            <w:top w:val="none" w:sz="0" w:space="0" w:color="auto"/>
                            <w:left w:val="none" w:sz="0" w:space="0" w:color="auto"/>
                            <w:bottom w:val="none" w:sz="0" w:space="0" w:color="auto"/>
                            <w:right w:val="none" w:sz="0" w:space="0" w:color="auto"/>
                          </w:divBdr>
                          <w:divsChild>
                            <w:div w:id="9461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20096">
      <w:bodyDiv w:val="1"/>
      <w:marLeft w:val="0"/>
      <w:marRight w:val="0"/>
      <w:marTop w:val="0"/>
      <w:marBottom w:val="0"/>
      <w:divBdr>
        <w:top w:val="none" w:sz="0" w:space="0" w:color="auto"/>
        <w:left w:val="none" w:sz="0" w:space="0" w:color="auto"/>
        <w:bottom w:val="none" w:sz="0" w:space="0" w:color="auto"/>
        <w:right w:val="none" w:sz="0" w:space="0" w:color="auto"/>
      </w:divBdr>
    </w:div>
    <w:div w:id="1460108635">
      <w:bodyDiv w:val="1"/>
      <w:marLeft w:val="0"/>
      <w:marRight w:val="0"/>
      <w:marTop w:val="0"/>
      <w:marBottom w:val="0"/>
      <w:divBdr>
        <w:top w:val="none" w:sz="0" w:space="0" w:color="auto"/>
        <w:left w:val="none" w:sz="0" w:space="0" w:color="auto"/>
        <w:bottom w:val="none" w:sz="0" w:space="0" w:color="auto"/>
        <w:right w:val="none" w:sz="0" w:space="0" w:color="auto"/>
      </w:divBdr>
      <w:divsChild>
        <w:div w:id="1992709171">
          <w:marLeft w:val="0"/>
          <w:marRight w:val="0"/>
          <w:marTop w:val="0"/>
          <w:marBottom w:val="0"/>
          <w:divBdr>
            <w:top w:val="none" w:sz="0" w:space="0" w:color="auto"/>
            <w:left w:val="none" w:sz="0" w:space="0" w:color="auto"/>
            <w:bottom w:val="none" w:sz="0" w:space="0" w:color="auto"/>
            <w:right w:val="none" w:sz="0" w:space="0" w:color="auto"/>
          </w:divBdr>
          <w:divsChild>
            <w:div w:id="1844053185">
              <w:marLeft w:val="0"/>
              <w:marRight w:val="0"/>
              <w:marTop w:val="0"/>
              <w:marBottom w:val="0"/>
              <w:divBdr>
                <w:top w:val="none" w:sz="0" w:space="0" w:color="auto"/>
                <w:left w:val="none" w:sz="0" w:space="0" w:color="auto"/>
                <w:bottom w:val="none" w:sz="0" w:space="0" w:color="auto"/>
                <w:right w:val="none" w:sz="0" w:space="0" w:color="auto"/>
              </w:divBdr>
              <w:divsChild>
                <w:div w:id="329531669">
                  <w:marLeft w:val="0"/>
                  <w:marRight w:val="0"/>
                  <w:marTop w:val="0"/>
                  <w:marBottom w:val="0"/>
                  <w:divBdr>
                    <w:top w:val="none" w:sz="0" w:space="0" w:color="auto"/>
                    <w:left w:val="none" w:sz="0" w:space="0" w:color="auto"/>
                    <w:bottom w:val="none" w:sz="0" w:space="0" w:color="auto"/>
                    <w:right w:val="none" w:sz="0" w:space="0" w:color="auto"/>
                  </w:divBdr>
                  <w:divsChild>
                    <w:div w:id="795175373">
                      <w:marLeft w:val="0"/>
                      <w:marRight w:val="0"/>
                      <w:marTop w:val="0"/>
                      <w:marBottom w:val="0"/>
                      <w:divBdr>
                        <w:top w:val="none" w:sz="0" w:space="0" w:color="auto"/>
                        <w:left w:val="none" w:sz="0" w:space="0" w:color="auto"/>
                        <w:bottom w:val="none" w:sz="0" w:space="0" w:color="auto"/>
                        <w:right w:val="none" w:sz="0" w:space="0" w:color="auto"/>
                      </w:divBdr>
                      <w:divsChild>
                        <w:div w:id="349449734">
                          <w:marLeft w:val="0"/>
                          <w:marRight w:val="0"/>
                          <w:marTop w:val="0"/>
                          <w:marBottom w:val="0"/>
                          <w:divBdr>
                            <w:top w:val="none" w:sz="0" w:space="0" w:color="auto"/>
                            <w:left w:val="none" w:sz="0" w:space="0" w:color="auto"/>
                            <w:bottom w:val="none" w:sz="0" w:space="0" w:color="auto"/>
                            <w:right w:val="none" w:sz="0" w:space="0" w:color="auto"/>
                          </w:divBdr>
                          <w:divsChild>
                            <w:div w:id="7404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17956">
      <w:bodyDiv w:val="1"/>
      <w:marLeft w:val="0"/>
      <w:marRight w:val="0"/>
      <w:marTop w:val="0"/>
      <w:marBottom w:val="0"/>
      <w:divBdr>
        <w:top w:val="none" w:sz="0" w:space="0" w:color="auto"/>
        <w:left w:val="none" w:sz="0" w:space="0" w:color="auto"/>
        <w:bottom w:val="none" w:sz="0" w:space="0" w:color="auto"/>
        <w:right w:val="none" w:sz="0" w:space="0" w:color="auto"/>
      </w:divBdr>
    </w:div>
    <w:div w:id="1881748263">
      <w:bodyDiv w:val="1"/>
      <w:marLeft w:val="0"/>
      <w:marRight w:val="0"/>
      <w:marTop w:val="0"/>
      <w:marBottom w:val="0"/>
      <w:divBdr>
        <w:top w:val="none" w:sz="0" w:space="0" w:color="auto"/>
        <w:left w:val="none" w:sz="0" w:space="0" w:color="auto"/>
        <w:bottom w:val="none" w:sz="0" w:space="0" w:color="auto"/>
        <w:right w:val="none" w:sz="0" w:space="0" w:color="auto"/>
      </w:divBdr>
    </w:div>
    <w:div w:id="20028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19EE-94D7-4805-867F-A10813A7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5006</Words>
  <Characters>2854</Characters>
  <Application>Microsoft Office Word</Application>
  <DocSecurity>0</DocSecurity>
  <Lines>23</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2024-08-19T05:08:00Z</dcterms:created>
  <dcterms:modified xsi:type="dcterms:W3CDTF">2024-08-19T05:08:00Z</dcterms:modified>
</cp:coreProperties>
</file>